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t xml:space="preserve"> </w:t>
      </w:r>
      <w:r>
        <w:rPr>
          <w:rFonts w:ascii="SimSun" w:hAnsi="SimSun" w:eastAsia="SimSun" w:cs="SimSun"/>
          <w:b/>
          <w:color w:val="000000"/>
          <w:sz w:val="75"/>
        </w:rPr>
        <w:t xml:space="preserve">单一来源谈判文件</w:t>
      </w:r>
      <w:r/>
    </w:p>
    <w:p>
      <w:pPr>
        <w:ind w:left="0" w:right="0" w:firstLine="0"/>
        <w:jc w:val="center"/>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5"/>
        </w:rPr>
        <w:t xml:space="preserve">（服务）</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rHeight w:val="2900"/>
        </w:trPr>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9354"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 </w:t>
            </w:r>
            <w:r/>
          </w:p>
          <w:p>
            <w:pPr>
              <w:ind w:left="0" w:right="0" w:firstLine="0"/>
              <w:spacing w:before="200" w:after="20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项目编号：JSZC-320100-NJZZ-D2026-0018</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项目名称：2026年江苏省城市篮球联赛南京队组队参赛服务</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tc>
      </w:tr>
    </w:tbl>
    <w:p>
      <w:pPr>
        <w:ind w:left="0" w:right="0" w:firstLine="0"/>
        <w:jc w:val="center"/>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6"/>
        </w:rPr>
        <w:t xml:space="preserve"> </w:t>
      </w:r>
      <w:r/>
    </w:p>
    <w:p>
      <w:pPr>
        <w:ind w:left="0" w:right="0" w:firstLine="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采购人：南京市体育局</w:t>
      </w:r>
      <w:r/>
    </w:p>
    <w:p>
      <w:pPr>
        <w:ind w:left="0" w:right="0" w:firstLine="0"/>
        <w:jc w:val="center"/>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代理机构：南京众智工程咨询有限公司</w:t>
      </w:r>
      <w:r/>
    </w:p>
    <w:p>
      <w:pPr>
        <w:ind w:left="0" w:right="0" w:firstLine="0"/>
        <w:jc w:val="center"/>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二零二六年六月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第一章 单一来源谈判邀请</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南京众智工程咨询有限公司</w:t>
      </w:r>
      <w:r>
        <w:rPr>
          <w:rFonts w:ascii="SimSun" w:hAnsi="SimSun" w:eastAsia="SimSun" w:cs="SimSun"/>
          <w:color w:val="000000"/>
          <w:sz w:val="21"/>
        </w:rPr>
        <w:t xml:space="preserve">（以下简称“代理机构”）受</w:t>
      </w:r>
      <w:r>
        <w:rPr>
          <w:rFonts w:ascii="SimSun" w:hAnsi="SimSun" w:eastAsia="SimSun" w:cs="SimSun"/>
          <w:color w:val="000000"/>
          <w:sz w:val="21"/>
          <w:u w:val="single"/>
        </w:rPr>
        <w:t xml:space="preserve">南京市体育局</w:t>
      </w:r>
      <w:r>
        <w:rPr>
          <w:rFonts w:ascii="SimSun" w:hAnsi="SimSun" w:eastAsia="SimSun" w:cs="SimSun"/>
          <w:color w:val="000000"/>
          <w:sz w:val="21"/>
        </w:rPr>
        <w:t xml:space="preserve">(单位名称，以下简称“采购人”）委托，就</w:t>
      </w:r>
      <w:r>
        <w:rPr>
          <w:rFonts w:ascii="SimSun" w:hAnsi="SimSun" w:eastAsia="SimSun" w:cs="SimSun"/>
          <w:color w:val="000000"/>
          <w:sz w:val="21"/>
          <w:u w:val="single"/>
        </w:rPr>
        <w:t xml:space="preserve">2026年江苏省城市篮球联赛南京队组队参赛服务</w:t>
      </w:r>
      <w:r>
        <w:rPr>
          <w:rFonts w:ascii="SimSun" w:hAnsi="SimSun" w:eastAsia="SimSun" w:cs="SimSun"/>
          <w:color w:val="000000"/>
          <w:sz w:val="21"/>
        </w:rPr>
        <w:t xml:space="preserve">（项目名称）进行单一来源谈判采购，兹邀请</w:t>
      </w:r>
      <w:r>
        <w:rPr>
          <w:rFonts w:ascii="SimSun" w:hAnsi="SimSun" w:eastAsia="SimSun" w:cs="SimSun"/>
          <w:color w:val="000000"/>
          <w:sz w:val="21"/>
          <w:u w:val="single"/>
        </w:rPr>
        <w:t xml:space="preserve">南京市篮球运动协会</w:t>
      </w:r>
      <w:r>
        <w:rPr>
          <w:rFonts w:ascii="SimSun" w:hAnsi="SimSun" w:eastAsia="SimSun" w:cs="SimSun"/>
          <w:color w:val="000000"/>
          <w:sz w:val="21"/>
        </w:rPr>
        <w:t xml:space="preserve">参加报价和谈判。</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一、项目基本信息</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1.项目编号：JSZC-320100-NJZZ-D2026-0018</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2.项目名称：2026年江苏省城市篮球联赛南京队组队参赛服务</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3.采购项目最高限价：325万元</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4.采购需求及合同履行期限：详见“第三章 采购需求”</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二、供应商资格要求</w:t>
      </w:r>
      <w:r/>
    </w:p>
    <w:p>
      <w:pPr>
        <w:ind w:left="0" w:right="0" w:firstLine="420"/>
        <w:spacing w:before="240" w:after="24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1.具有独立承担民事责任的能力（法人或者其他组织提供营业执照或法人证书或组织机构代码证，自然人提供身份证）；</w:t>
      </w:r>
      <w:r/>
    </w:p>
    <w:p>
      <w:pPr>
        <w:ind w:left="0" w:right="0" w:firstLine="420"/>
        <w:spacing w:before="240" w:after="24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提供参加本次政府采购活动前6个月内至少一个月份的会计报表（至少包括资产负债表和利润表）复印件或其上一年度经审计的财务报告加盖供应商公章，成立不满6个月的无需提供）；</w:t>
      </w:r>
      <w:r/>
    </w:p>
    <w:p>
      <w:pPr>
        <w:ind w:left="0" w:right="0" w:firstLine="420"/>
        <w:spacing w:before="240" w:after="24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3.具有履行合同所必需的设备和专业技术能力（根据项目需求提供履行合同所必需的设备和专业技术能力的证明材料或承诺书原件）；</w:t>
      </w:r>
      <w:r/>
    </w:p>
    <w:p>
      <w:pPr>
        <w:ind w:left="0" w:right="0" w:firstLine="420"/>
        <w:spacing w:before="240" w:after="24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4.有依法缴纳税收和社会保障资金的良好记录（提供参加本次政府采购活动前一年内（至少一个月）依法缴纳税收和社会保障资金的相关材料复印件加盖供应商公章）；</w:t>
      </w:r>
      <w:r/>
    </w:p>
    <w:p>
      <w:pPr>
        <w:ind w:left="0" w:right="0" w:firstLine="420"/>
        <w:spacing w:before="240" w:after="24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5.参加政府采购活动前三年内，在经营活动中没有重大违法记录（提供参加本次政府采购活动前3 年内在经营活动中没有重大违法记录的书面声明）；</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6.法律、行政法规规定的其他条件：无。</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7.落实政府采购政策需满足的资格要求：无。</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8.本项目特定资格要求：无。</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三、获取招标文件</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1.时间:自公告发布之日起。</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2.方式:在“江苏政府采购网”免费下载。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四、提交投标文件截止时间、开标时间和地点</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1.提交投标文件截止时间、开标时间:2026年06月04日15时00分(北京时间)。</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2.地点:江苏省政府采购交易系统(以下简称“苏采云系统”)网上开标大厅</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五、其他补充事宜</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1.本项目根据中小企业划型标准属于：其他未列明行业。</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根据《关于在政府采购活动中推行信用承诺制的通知》(宁财购通[2021]5号)的规定，申请人的资格要求涉及的证明材料，投标人可以在投标文件中一次性提交，也可以在投标文件中提供满足相应条件的供应商信用承诺函(详见“第六章投标文件格式及附件”),不再需要提供上述涉及的证明材料。</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3.勘查现场或答疑：采购人不统一组织，有需要的供应商可自行勘察。</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4.拒绝下述供应商参加本次采购活动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（1）供应商单位负责人为同一人或者存在直接控股、管理关系的不同供应商，不得参加同一合同项下的政府采购活动。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（2）为采购项目提供整体设计、规范编制或者项目管理、监理、检测等服务的供应商，不得参加本项目的采购活动。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（3）供应商被“信用中国”网站（www.creditchina.gov.cn）、“中国政府采购网”(www.ccgp.gov.cn)列入失信被执行人、重大税收违法案件当事人名单、政府采购严重违法失信行为记录名单。</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苏采云”南京地区客服热线025-83633744、025-83633743。</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6.有关本次招标的事项若存在变动或修改，请及时关注“江苏政府采购网”（www.ccgp-jiangsu.gov.cn）更正公告。</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7.对本次采购提出询问，请按以下方式联系</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（1）采购人信息</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名称：南京市体育局</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地址：南京市玄武区中山东路145号</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联系方式：郭先生 025-84653536</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（2）采购代理机构信息</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名称：南京众智工程咨询有限公司</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地址：南京市鼓楼区郑和中路18号中海广场A座601、602室</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联系方式：朱工 025-52896520-20</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723"/>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第二章 单一来源谈判须知</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一、总则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本次政府采购活动采取单一来源采购方式。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2、合格的供应商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满足采购文件中合格单一来源供应商资格要求的规定。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满足本采购文件实质性条款的规定。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3、适用法律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本次采购及由此产生的合同受中华人民共和国有关的法律法规制约和保护。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4、相关费用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供应商应自行承担所有与参加本次采购有关的费用，无论采购过程中的做法和结果如何，南京众智工程咨询有限公司（以下简称采购代理机构）在任何情况下均无义务和责任承担这些费用。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本次采购代理机构和采购人不收取采购文件工本费，但收取成交服务费。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本次采购的代理服务费由成交供应商承担；参照《招标代理服务收费管理暂行办法》（国家发展计划委员会计价格【2002】1980号）招标收费基准费率计算，开具增值税普通发票。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 成交供应商向采购代理机构支付所有费用后到采购代理机构领取成交通知书。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代理费汇款单位：南京众智工程咨询有限公司；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代理费汇款银行：华夏银行股份有限公司南京城北支行；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代理费汇款账号：10366000000495882</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有关发票开具事项：请将开票信息发至财务邮箱：njzz@wisdomzz.cn（开票信息包括公司名称、统一社会信用代码、公司地址、联系电话、开户银行及账号、财务联系人等）。领取发票：电子发票。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5、采购文件的约束力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供应商一旦接收了本项目单一来源采购文件（以下简称“采购文件”）并决定参加单一来源采购活动，即被认为接受了本采购文件的规定和约束，并且视为自接收本采购文件之日起已经知道或应当知道自身权益是否受到了损害。</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二、采购文件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6、采购文件构成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 采购文件由以下部分组成：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（1）单一来源采购邀请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（2）单一来源须知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（3）采购需求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（4）合同文本</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（5）响应文件格式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请仔细检查采购文件是否齐全，如有缺漏请立即与采购代理机构联系解决。</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 供应商应认真阅读采购文件中所有的事项、格式、条款和规范等要求。按采购文件要求和规定编制单一来源响应文件（以下简称“响应文件”），并保证所提供的全部资料的真实性，以使其响应文件对采购文件作出实质性响应，否则其风险由供应商自行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7、采购文件的澄清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供应商如果要求对采购文件进行澄清的，应在响应文件接收截止时间（以下简称“截止时间”）三天前，在苏采云系统中通知采购代理机构。采购代理机构将在苏采云系统中对澄清要求予以答复。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8、采购文件的修改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 在截止时间前，采购代理机构可以以补充文件的方式对采购文件进行修改。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 采购代理机构有权按照政府采购的有关要求推迟截止时间。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 采购文件的补充文件将作为采购文件的组成部分，并对供应商具有约束力。</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三、响应文件的编制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9、响应文件的语言及度量衡单位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供应商提交的响应文件以及供应商与采购代理机构就有关采购活动的所有来往通知、函件和文件均应使用简体中文。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 除技术性能另有规定外，响应文件所使用的度量衡单位，均须采用国家法定计量单位。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10、响应文件构成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 供应商编写的响应文件应包括资格证明文件、符合性证明文件、分项报价表、响应及偏离表、其他证明文件、单一来源响应函等部分。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 如标书制作工具中格式和内容与“江苏政府采购网”发布的招标文件不一致，以“江苏政府采购网”发布的招标文件为准。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11、证明供应商及响应标的符合采购文件规定的文件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供应商应按照法律、法规、规章和规范性文件以及采购文件要求提交证明文件，证明其及响应标的符合采购文件规定。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 采购文件对证明文件无明确形式要求的，证明文件可以以文字资料、图纸和数据等形式提交。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12、分项报价表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供应商应按照采购文件规定格式填报分项报价表。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 报价货币。响应文件中的单价和总价无特殊规定的采用人民币报价，以元为单位标注。采购文件中另有规定的按规定执行。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13、响应及偏离表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 供应商需对采购文件中的技术要求与商务要求逐项作出响应或偏离，并说明原因。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 供应商可在响应文件中提供认为需要的其他技术文件或说明。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14、服务承诺、培训计划、人员安排及其他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供应商根据采购文件要求提供有关售后服务的管理制度，售后服务机构的分布情况，售后服务人员的数量、素质、技术水平及售后服务的反应能力等。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供应商根据采购文件要求提供培训计划。</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 供应商根据采购文件要求提供所投标的的主要组成部分、功能设计、实现思路及关键技术等。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15、单一来源响应函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 供应商应按照采购文件中提供的格式完整、正确填写单一来源响应函。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16、单一来源采购有效期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单一来源采购有效期（以下简称“有效期”）为采购代理机构规定的响应文件接收截止之日后三十天。有效期比规定期限短的将被视为未响应采购文件要求而予以拒绝。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17、有效期的延长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在特殊情况下，采购代理机构于原有效期满之前，可向供应商提出延长有效期的要求。这种要求与答复均应采用书面形式。供应商可以拒绝采购代理机构的这一要求而放弃单一来源采购活动，同意延长有效期的供应商既不能要求也不允许修改其响应文件。受有效期约束的所有权利与义务均延长至新的有效期。</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四、响应文件的递交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18、电子响应文件的递交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供应商应当按照《操作手册》规定，在截止时间前制作并上传电子响应文件。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19、提交响应文件截止时间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 供应商上传电子响应文件的时间不得迟于单一来源采购邀请中规定的截止时间。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供应商应充分考虑到网络环境、网络带宽等风险因素，如因供应商自身原因造成的电子响应文件上传不成功由供应商自行承担全部责任。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 采购代理机构可以按照规定，通过修改采购文件酌情延长截止时间，在此情况下，供应商的所有权利和义务以及供应商受制的截止时间以延长后新的截止时间为准。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20、响应文件的拒收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 采购代理机构拒绝接收在其规定的截止时间后上传的任何电子响应文件。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21、响应文件的撤回和修改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 响应文件的撤回</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21.1.1电子响应文件的撤回</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供应商可在截止时间前，撤回其电子响应文件，具体操作方法见《操作手册》。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21.1.2供应商撤回电子响应文件，则认为其不再参与本项目采购活动。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 响应文件的修改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供应商可在截止时间前，对其电子响应文件进行修改，具体操作方法见《操作手册》。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 在截止时间之后，供应商不得对其电子响应文件作任何修改。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21.4 在截止时间至有效期满之间的这段时间内，供应商不得撤回其响应文件。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五、响应文件的解密与评审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22、响应文件解密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 供应商应当按照《操作手册》规定，在苏采云系统规定的时间内对响应文件进行解密。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23、单一来源采购小组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 单一来源采购小组（以下简称“采购小组”）由采购人代表和有关技术、经济等方面的专家组成，且人员构成符合政府采购有关规定。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 采购小组应当按照客观、公正、审慎的原则评审供应商的响应文件，并与供应商协商采购标的的价格。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24、单一来源采购过程的保密与公正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 采购小组、采购人和采购代理机构工作人员、相关监督人员等与评审工作有关的人员，对评审、单一来源采购情况以及在评审、单一来源采购过程（以下简称“采购过程”）中获悉的国家秘密、商业秘密负有保密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 在采购过程中，供应商不得以任何行为影响评审及采购过程，否则将会导致其响应文件被拒绝。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25、评审及采购过程中的澄清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 项目评审及采购过程中，采购小组有权要求供应商对响应文件中含义不明确、同类问题表述不一致或者有明显文字和计算错误的内容等作出必要的澄清、说明或者更正。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 需要供应商进行澄清、说明和更正的，采购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 接到采购小组澄清、说明和更正要求的供应商如未按规定做出澄清、说明和 更正，其风险由供应商自行承担。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26、对响应文件的审查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 响应文件审查分为资格审查和符合性审查。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26.1.1资格审查：由采购小组依据法律法规和采购文件的规定，对响应文件中的资格证明文件进行审查，以确定供应商是否具备参加单一来源采购的资格。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采购小组在进行资格审查的同时，将在“信用中国”网站（www.creditchina.gov.cn）查询供应商的信用记录，以确定供应商是否具备采购资格,查询结果留存并归档。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26.1.2符合性审查：依据采购文件的规定，由采购小组从响应文件的有效性、完整性和对采购文件的响应程度进行审查，以确定是否对采购文件的实质性要求作出响应。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26.1.3未通过资格审查或符合性审查的供应商，采购小组将在苏采云系统中告知未通过资格审查或符合性审查的原因，评审结束后，采购小组将不再告知未通过资格审查或符合性审查的原因。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 在详细评审之前，采购小组将首先审查响应文件是否实质性响应了采购文件的要求。响应文件应该是与采购文件要求的条款、条件和规格相符，没有重大偏离或保留。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谓重大偏离或保留是指与采购文件规定的实质性要求存在负偏离，或者在实质上与采购文件不一致，而且限制了合同中买方和采购代理机构的权利或供应商的义务。重大偏离由采购小组按照少数服从多数的原则认定。采购小组决定响应文件的响应性只根据响应文件本身的内容，而不寻求外部的证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 未实质性响应采购文件的情形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26.3.1供应商在苏采云系统规定的时间内未成功解密电子响应文件的。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26.3.2供应商未按照采购文件要求上传电子响应文件的。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26.3.3供应商提交两个（含两个）以上不同的响应文件或者最后报价的。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26.3.4供应商不具备采购文件中规定资格要求的。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26.3.5供应商的最后报价超过了采购预算。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26.3.6不符合采购文件中规定的实质性要求和条件的（本采购文件中斜体且有下划线部分或者打“★”内容，为实质性要求和条件）。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26.3.8响应文件含有采购人不能接受的附加条件的。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26.3.9本项目采购产品被财政部、国家发改委、生态环境部等列入“节能产品品目清单”、“环境标志产品品目清单”强制采购范围，而供应商提供的产品不在强制采购范围内的。（采购的产品如属于政府强制采购节能产品品目清单范围内，响应文件中必须提供国家确定的认证机构出具的、处于有效期之内的该节能产品认证证书图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26.3.10响应文件未按照单一来源文件要求加盖CA电子公章的。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 未实质性响应采购文件的响应文件按无效响应处理。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26.5 如果响应文件实质上没有响应采购文件的要求，采购小组将予以拒绝。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26.6 供应商在项目评审及采购全过程中应保持通讯畅通，并安排专人与采购代理机构及采购小组联系。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27、单一来源采购及成交原则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 单一来源采购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27.1.1对于通过资格审查和符合性审查的供应商，采购小组将通过苏采云系统与其就采购标的的价格、服务等内容进行单一来源。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27.1.2供应商应当在苏采云系统中以书面形式对采购过程中做出的承诺与澄清进行确认，并在采购小组规定的时间内完成最后报价。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27.1.3供应商的最后报价在响应产品数量没有增加，配置、服务没有重大提高的情况下，一般不允许高于第一次报价（即单一来源采购分项报价表中的报价）。否则，采购小组有权拒绝该最后报价并不再给予报价补救机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27.2 成交原则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采购小组根据政府采购相关法律、规章的规定，在供应商的响应情况能保证采购项目质量且最后报价合理的基础上确定其为成交供应商。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27.3 单一来源采购终止情形处理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出现下列情形之一的，采购代理机构将终止采购活动，发布项目终止公告并说明原因，重新开展采购活动：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27.3.1因情况变化，不再符合规定的单一来源采购方式适用情形的；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27.3.2出现影响采购公正的违法、违规行为的；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27.3.3供应商最后报价超过采购预算的；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27.3.4供应商的货物/服务、技术方案、服务承诺、商务条款等不能满足采购人或采购小组的要求；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27.3.5法律、法规、规章规定的其他应当终止的情形。</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28、确定成交供应商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28.1 采购小组根据单一来源情况编写单一来源评审报告，确定成交供应商。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28.2 若有充分证据证明，成交供应商出现下列情况之一的，一经查实，将被取消成交资格：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28.2.1提供虚假材料谋取成交的。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28.2.2与采购人、其他供应商或者采购代理机构工作人员恶意串通的。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28.2.3向采购人或采购代理机构工作人员行贿或者提供其他不正当利益的。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28.2.4恶意竞争，最后报价明显低于其自身合理成本且又无法提供证明的。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28.2.5不满足本采购文件规定的实质性要求，但在评审过程中又未被采购小组发现的。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28.2.6成交后无正当理由拒不与采购人签订政府采购合同或者未按照采购文件确定的事项签订政府采购合同的。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28.3.7将政府采购合同转包的。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成交供应商被取消成交资格后，采购代理机构有权重新组织采购。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29、质疑处理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29.1 供应商认为采购过程和采购结果使自己的权益受到损害的，可以从采购结果公布之日起七个工作日内，以书面形式向采购代理机构提出质疑。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29.2 供应商应当在法定质疑期内一次性提出针对同一采购程序环节的质疑。供应商如在法定期限内对同一采购程序环节提出多次质疑的，采购代理机构、采购人将只对供应商第一次质疑作出答复。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29.3 供应商如组成联合体参加单一来源，则《质疑函范本》中要求签字、盖章、加盖公章之处，联合体各方均须按要求签字、盖章、加盖公章。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29.4 供应商提出质疑应当提交《质疑函》原件,将质疑文件原件送达招标代理机构或采购人。通过邮寄方式送达的，招标代理机构和采购人不接受无运单的快件。《质疑函》应按照财政部、江苏省财政厅《质疑函》的格式和内容填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《质疑函》接收部门为本次招标代理机构注明的联系地址和联系方式。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29.5 以下情形的质疑不予受理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29.5.1内容不符合《政府采购质疑和投诉办法》第十二条规定的质疑。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29.5.2超出政府采购法定期限的质疑。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29.5.3以传真、电子邮件等方式递交的非原件形式的质疑。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29.5.4未参加单一来源采购活动的供应商所提出的质疑。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29.5.5供应商组成联合体参加单一来源，联合体中任何一方或多方未按要求签字、盖章、加盖公章的质疑。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30、成交通知书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30.1 成交结果确定后，采购代理机构将向成交供应商发出成交通知书。请成交供应商在成交结果公告届满之日起三十日内,使用CA数字证书登录苏采云系统及时下载成交通知书。因系统存储空间有限，自成交结果公告届满之日起三十日后，苏采云系统不再保证提供下载成交通知书服务,因未及时下载而造成的不利后果由成交供应商自行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30.2 成交通知书将是合同的一个组成部分。对采购人和成交供应商均具有法律效力。成交通知书发出后，采购人改变成交结果的，或者成交供应商放弃成交项目的，应当依法承担法律责任。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七、授予合同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31、签订合同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31.l 成交供应商应当在成交通知书发出之日起三十日内，按照采购文件确定的事项与采购人签订政府采购合同。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31.2 采购文件、成交供应商的响应文件及采购过程中有关澄清、承诺文件均应作为合同附件。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31.4 成交供应商因自身原因拒绝与采购人签订合同的，一年内不得参加采购人开展的所有政府采购活动。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32、标的物的追加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32.1 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33、政府采购履约资金扶持政策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33.1 成交供应商可凭政府采购合同办理融资贷款，详情请见采购代理机构网站“小企业融资平台”专栏。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第三章 采购需求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一、项目概况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（一）项目名称：2026年江苏省城市篮球联赛南京队组队参赛服务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（二）预算金额：325万元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二、服务内容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2026年江苏省城市篮球联赛是由江苏省体育局、江苏省体育总会主办，各设区市体育局、体育总会承办，根据省体育局相关文件要求，组建南京队参与此项赛事，此服务将主要包括南京队的组建和管理，以及相关的服务和保障等内容。</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三、服务保障措施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（一）南京队的组建和管理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1.制定参赛工作方案，按照体育主管部门的要求、规程规定及采购人指令，全面做好南京队的组队、训练、参赛、赛后服务、赛风赛纪及队伍管理等各项工作；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2.做好南京队的组队工作，通过前期的公开招募、选拔、试训，与教练团队共同确定南京队20人名单，名单需经采购人最终审核确认后方可报送，完成南京队组建工作；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3.做好南京队的教练团队组建，根据体育主管部门的要求及采购人标准，遴选主教练1人、助理教练x人与相关工作人员组成教练团队，按照主教练负责制的要求，做好南京队的教练工作；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4.做好南京队辅助人员的选拔，根据体育主管部门的要求及采购人需求，确定队医1人、工作人员若干人协助教练团队做好南京队的管理和服务工作；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5.做好南京队上述人员的薪资发放，根据体育主管部门确定的标准和周期，定期发放薪资并代扣个税；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6.做好南京队赛风赛纪的监督管理，根据体育主管部门的要求，会同教练团队对全队人员得赛前、赛中和赛后的赛风赛纪进行全过程监管，确保不发生赛风赛纪问题。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（二）南京队总体服务和保障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1.提供训练场馆，根据双方约定支付训练场馆费用，协调安排训练场地和时间，提供训练用球等必要的训练器材设备；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2.协助指导教练团队按照主教练负责制的要求做好南京队的赛前训练工作，常态化做好与教练团队的沟通协调，保持队伍的良好状态，训练情况需定期向采购人汇报，接受采购人监督；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3.按采购人要求提供训练期间的交通（含包车）、餐食、饮用水、医疗康复等相关服务保障及物资，确保符合安全、卫生、实用要求，采购人有权对保障情况进行检查，不符合要求的，供应商需立即整改；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4.为南京队人员提供统一的训练和参赛服装（含运动鞋），服装样式、数量等具体技术参数由采购人书面确定；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5.按采购人要求提供比赛期间的交通（含包车）、住宿、餐食、饮用水、医疗康复、赛事信息、参赛协调等服务保障及物资；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6.做好南京队队徽、口号的征集工作，用于南京队训练、参赛等各项工作；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7.根据体育主管部门的资金安排及标准统一支付南京队的所有训练和参赛费用，并做好相关税费的代扣代缴；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8.做好参赛工作的总结，并在比赛结束后向采购人移交南京队训练、参赛工作的完整档案资料；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9.协助采购人做好全部比赛结束后南京队相关善后工作；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10.按照采购人要求妥善处置训练和参赛期间各类可能发生的突发事件，突发事件处置方案需提前提交采购人审核，处置过程需及时向采购人汇报，确保最大限度降低采购人损失。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（三）安全要求保障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开展训练、比赛等活动时，场地、设施、用车、住宿、餐饮等各方面均符合安全标准，现场合理配备安保人员，为参训和参赛相关人员购买意外伤害保险（保险金额不低于50万元/人，保险期限覆盖活动全程）。如出现安全责任事故均由供应商承担一切责任。给采购人造成重大经济和声誉损失的，由供应商负责消除不良影响，如采购人因此承担了任何责任，可向供应商全额追偿（包括向第三方赔偿、被行政部门处罚、律师费、诉讼费、保全保险费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须制定安全风险防控工作方案，做好各级各类风险隐患排查，降低赛事安全风险发生概率；制定和完善赛事应急预案，如遇突发事件，能够及时采取应急处置措施，减少因事故风险对赛事相关方造成的损失。能够做到赛事全程保障有力，安全有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（四）医疗服务保障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需在合同签订后15个工作日内，提供医疗保障工作方案及医疗保障人员配置方案（包括医疗团队资质、人员数量、岗位职责、医疗设备及药品清单等），提交采购人审核通过后实施。保障训练和比赛场地医疗所需药品充足，若因医疗保障不到位（如人员缺席、药品不足、设备故障等）导致人员伤亡或病情延误，供应商需承担全部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（五）宣传推广保障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需根据采购人的要求对运动队的参赛训练等工作展开宣传，宣传内容需经采购人事前审核，确保符合采购人要求及相关规定，未经审核不得发布，营造良好氛围。供应商需及时将宣传成果（如报道链接、视频回放、图片等）提交采购人备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四、服务期限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合同签订之日起至完成全部服务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五、报价要求及付款方式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1.报价要求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报价范围包含但不限于机动费用、前期费用（组队、集训、实训、参赛、人员保险等）、常规赛、季后赛及决赛相关费用，本项目需分阶段进行报价。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2.付款方式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合同后10个工作日内支付合同金额的60%，进入四分之一决赛后，拨付合同金额的15%（根据赛程及成绩按时结算），剩余尾款根据实际赛程和比赛成绩支付，本项目的采购资金由国库集中支付，因财政审批导致的迟延支付，采购人不承担迟延支付的违约责任，付款进度以财政资金下款时间为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六、其他说明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1.除采购人同意的服务项目外，其余服务均不接受任何形式的转包、分包或代管。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2.报价中应考虑因采购人工作需要安排的其他工作所产生的相关费用。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3.供应商的任何错漏、优惠报价不得作为减轻责任、减少服务、增加收费、降低质量的理由。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4.供应商报价除包含采购文件中列明的项目外还应包括保障服务正常运行应当具有的物资和服务，对服务正常运行应当具有的物资和服务理解不一致的以采购人理解为准。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5.在项目实施过程中，无论是供应商单位工作人员还是供应商单位外包项目的工作人员，在工作中发生安全责任事故，投标人负全部责任。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6.在项目实施过程中，如因实际情况需临时微调服务内容，由双方协商决定相关事宜。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第四章 合同主要条款及格式</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（仅供参考，供应商可在采购人的要求下就合同文本做相应调整）</w:t>
      </w:r>
      <w:r/>
    </w:p>
    <w:p>
      <w:pPr>
        <w:ind w:left="0" w:right="0" w:firstLine="72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72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采购合同</w:t>
      </w:r>
      <w:r/>
    </w:p>
    <w:p>
      <w:pPr>
        <w:ind w:left="0" w:right="0" w:firstLine="315"/>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rPr>
          <w:rFonts w:ascii="SimSun" w:hAnsi="SimSun" w:eastAsia="SimSun" w:cs="SimSun"/>
          <w:b/>
          <w:color w:val="000000"/>
          <w:sz w:val="21"/>
        </w:rPr>
        <w:t xml:space="preserve">     </w:t>
      </w:r>
      <w:r>
        <w:rPr>
          <w:rFonts w:ascii="SimSun" w:hAnsi="SimSun" w:eastAsia="SimSun" w:cs="SimSun"/>
          <w:color w:val="000000"/>
          <w:sz w:val="21"/>
        </w:rPr>
        <w:t xml:space="preserve">  </w:t>
      </w:r>
      <w:r/>
    </w:p>
    <w:p>
      <w:pPr>
        <w:ind w:left="0" w:right="0" w:firstLine="1807"/>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1807"/>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1918"/>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合同编号 ：</w:t>
      </w:r>
      <w:r>
        <w:rPr>
          <w:rFonts w:ascii="SimSun" w:hAnsi="SimSun" w:eastAsia="SimSun" w:cs="SimSun"/>
          <w:b/>
          <w:color w:val="000000"/>
          <w:sz w:val="36"/>
          <w:u w:val="single"/>
        </w:rPr>
        <w:t xml:space="preserve">                    </w:t>
      </w:r>
      <w:r/>
    </w:p>
    <w:p>
      <w:pPr>
        <w:ind w:left="0" w:right="0" w:firstLine="1918"/>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项目名称 ：</w:t>
      </w:r>
      <w:r>
        <w:rPr>
          <w:rFonts w:ascii="SimSun" w:hAnsi="SimSun" w:eastAsia="SimSun" w:cs="SimSun"/>
          <w:b/>
          <w:color w:val="000000"/>
          <w:sz w:val="36"/>
          <w:u w:val="single"/>
        </w:rPr>
        <w:t xml:space="preserve">                    </w:t>
      </w:r>
      <w:r/>
    </w:p>
    <w:p>
      <w:pPr>
        <w:ind w:left="0" w:right="0" w:firstLine="1918"/>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使用单位 ：</w:t>
      </w:r>
      <w:r>
        <w:rPr>
          <w:rFonts w:ascii="SimSun" w:hAnsi="SimSun" w:eastAsia="SimSun" w:cs="SimSun"/>
          <w:b/>
          <w:color w:val="000000"/>
          <w:sz w:val="36"/>
          <w:u w:val="single"/>
        </w:rPr>
        <w:t xml:space="preserve">                    </w:t>
      </w:r>
      <w:r/>
    </w:p>
    <w:p>
      <w:pPr>
        <w:ind w:left="0" w:right="0" w:firstLine="1916"/>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供货单位 ：</w:t>
      </w:r>
      <w:r>
        <w:rPr>
          <w:rFonts w:ascii="SimSun" w:hAnsi="SimSun" w:eastAsia="SimSun" w:cs="SimSun"/>
          <w:b/>
          <w:color w:val="000000"/>
          <w:sz w:val="36"/>
          <w:u w:val="single"/>
        </w:rPr>
        <w:t xml:space="preserve">                    </w:t>
      </w:r>
      <w:r/>
    </w:p>
    <w:p>
      <w:pPr>
        <w:ind w:left="0" w:right="0" w:firstLine="1916"/>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签订日期 ：</w:t>
      </w:r>
      <w:r>
        <w:rPr>
          <w:rFonts w:ascii="SimSun" w:hAnsi="SimSun" w:eastAsia="SimSun" w:cs="SimSun"/>
          <w:b/>
          <w:color w:val="000000"/>
          <w:sz w:val="36"/>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合同编号：</w:t>
      </w:r>
      <w:r>
        <w:rPr>
          <w:rFonts w:ascii="SimSun" w:hAnsi="SimSun" w:eastAsia="SimSun" w:cs="SimSun"/>
          <w:b/>
          <w:color w:val="000000"/>
          <w:sz w:val="21"/>
        </w:rPr>
        <w:t xml:space="preserve">xxxxxxxx</w:t>
      </w:r>
      <w:r/>
    </w:p>
    <w:p>
      <w:pPr>
        <w:ind w:left="0" w:right="0" w:firstLine="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7"/>
        <w:gridCol w:w="4677"/>
      </w:tblGrid>
      <w:tr>
        <w:trPr>
          <w:trHeight w:val="320"/>
        </w:trPr>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77" w:type="dxa"/>
            <w:vAlign w:val="top"/>
            <w:textDirection w:val="lrTb"/>
            <w:noWrap w:val="false"/>
          </w:tcPr>
          <w:p>
            <w:pPr>
              <w:ind w:left="0" w:right="0" w:firstLine="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采购人（以下称甲方）</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77" w:type="dxa"/>
            <w:vAlign w:val="top"/>
            <w:textDirection w:val="lrTb"/>
            <w:noWrap w:val="false"/>
          </w:tcPr>
          <w:p>
            <w:pPr>
              <w:ind w:left="0" w:right="0" w:firstLine="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供应商：（以下称乙方）</w:t>
            </w:r>
            <w:r/>
          </w:p>
        </w:tc>
      </w:tr>
      <w:tr>
        <w:trPr>
          <w:trHeight w:val="320"/>
        </w:trPr>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77" w:type="dxa"/>
            <w:vAlign w:val="top"/>
            <w:textDirection w:val="lrTb"/>
            <w:noWrap w:val="false"/>
          </w:tcPr>
          <w:p>
            <w:pPr>
              <w:ind w:left="0" w:right="0" w:firstLine="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住所地：</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77" w:type="dxa"/>
            <w:vAlign w:val="top"/>
            <w:textDirection w:val="lrTb"/>
            <w:noWrap w:val="false"/>
          </w:tcPr>
          <w:p>
            <w:pPr>
              <w:ind w:left="0" w:right="0" w:firstLine="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住所地</w:t>
            </w:r>
            <w:r/>
          </w:p>
        </w:tc>
      </w:tr>
    </w:tbl>
    <w:p>
      <w:pPr>
        <w:ind w:left="0" w:right="0" w:firstLine="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根据《中华人民共和国政府采购法》、《中华人民共和国民法典》等法律法规的规定，甲乙双方按照采购代理机构的采购结果签订本合同。</w:t>
      </w:r>
      <w:r/>
    </w:p>
    <w:p>
      <w:pPr>
        <w:ind w:left="0" w:right="0" w:firstLine="42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第一条 合同标的</w:t>
      </w:r>
      <w:r>
        <w:rPr>
          <w:rFonts w:ascii="SimSun" w:hAnsi="SimSun" w:eastAsia="SimSun" w:cs="SimSun"/>
          <w:color w:val="000000"/>
          <w:sz w:val="21"/>
        </w:rPr>
        <w:t xml:space="preserve">  乙方根据甲方需求提供下列服务：</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38"/>
        <w:gridCol w:w="2338"/>
        <w:gridCol w:w="2338"/>
        <w:gridCol w:w="233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8" w:type="dxa"/>
            <w:vAlign w:val="top"/>
            <w:textDirection w:val="lrTb"/>
            <w:noWrap w:val="false"/>
          </w:tcPr>
          <w:p>
            <w:pPr>
              <w:ind w:left="0" w:right="0" w:firstLine="0"/>
              <w:jc w:val="center"/>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8" w:type="dxa"/>
            <w:vAlign w:val="top"/>
            <w:textDirection w:val="lrTb"/>
            <w:noWrap w:val="false"/>
          </w:tcPr>
          <w:p>
            <w:pPr>
              <w:ind w:left="0" w:right="0" w:firstLine="0"/>
              <w:jc w:val="center"/>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8" w:type="dxa"/>
            <w:vAlign w:val="top"/>
            <w:textDirection w:val="lrTb"/>
            <w:noWrap w:val="false"/>
          </w:tcPr>
          <w:p>
            <w:pPr>
              <w:ind w:left="0" w:right="0" w:firstLine="0"/>
              <w:jc w:val="center"/>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jc w:val="center"/>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8" w:type="dxa"/>
            <w:vAlign w:val="top"/>
            <w:textDirection w:val="lrTb"/>
            <w:noWrap w:val="false"/>
          </w:tcPr>
          <w:p>
            <w:pPr>
              <w:ind w:left="0" w:right="0" w:firstLine="0"/>
              <w:jc w:val="center"/>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8" w:type="dxa"/>
            <w:vAlign w:val="top"/>
            <w:textDirection w:val="lrTb"/>
            <w:noWrap w:val="false"/>
          </w:tcPr>
          <w:p>
            <w:pPr>
              <w:ind w:left="0" w:right="0" w:firstLine="0"/>
              <w:jc w:val="center"/>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8" w:type="dxa"/>
            <w:vAlign w:val="top"/>
            <w:textDirection w:val="lrTb"/>
            <w:noWrap w:val="false"/>
          </w:tcPr>
          <w:p>
            <w:pPr>
              <w:ind w:left="0" w:right="0" w:firstLine="0"/>
              <w:jc w:val="center"/>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jc w:val="center"/>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2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乙方根据甲方需求提供下列服务：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（一）南京队的组建和管理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1.制定参赛工作方案，按照体育主管部门的要求、规程规定及甲方指令，全面做好南京队的组队、训练、参赛、赛后服务、赛风赛纪及队伍管理等各项工作；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2.做好南京队的组队工作，通过前期的公开招募、选拔、试训，与教练团队共同确定南京队20人名单，名单需经甲方最终审核确认后方可报送，完成南京队组建工作；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3.做好南京队的教练团队组建，根据体育主管部门的要求及甲方标准，遴选主教练1人、助理教练x人与相关工作人员组成教练团队，按照主教练负责制的要求，做好南京队的教练工作；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4.做好南京队辅助人员的选拔，根据体育主管部门的要求及甲方需求，确定队医1人、工作人员若干人协助教练团队做好南京队的管理和服务工作；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5.做好南京队上述人员的薪资发放，根据体育主管部门确定的标准和周期，定期发放薪资并代扣个税；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6.做好南京队赛风赛纪的监督管理，根据体育主管部门的要求，会同教练团队对全队人员得赛前、赛中和赛后的赛风赛纪进行全过程监管，确保不发生赛风赛纪问题。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（二）南京队总体服务和保障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1.提供训练场馆，根据双方约定支付训练场馆费用，协调安排训练场地和时间，提供训练用球等必要的训练器材设备；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2.协助指导教练团队按照主教练负责制的要求做好南京队的赛前训练工作，常态化做好与教练团队的沟通协调，保持队伍的良好状态，训练情况需定期向甲方汇报，接受甲方监督；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3.按采购人要求提供训练期间的交通（含包车）餐食、饮用水、医疗康复等相关服务保障及物资，确保符合安全、卫生、实用要求，甲方有权对保障情况进行检查，不符合要求的，乙方需立即整改；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4.为南京队人员提供统一的训练和参赛服装（含运动鞋），服装样式、数量等由甲方书面确定；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5.按采购人要求提供比赛期间的交通（含包车）、住宿、餐食、饮用水、医疗康复、赛事信息、参赛协调等服务保障及物资；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6.做好南京队队徽、口号的征集工作，用于南京队训练、参赛等各项工作；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7.根据体育主管部门的资金安排及标准统一支付南京队的所有训练和参赛费用，并做好相关税费的代扣代缴；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8.做好参赛工作的总结，并在比赛结束后向甲方移交南京队训练、参赛工作的完整档案资料；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9.协助甲方做好全部比赛结束后南京队相关善后工作；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10.按照甲方要求妥善处置训练和参赛期间各类可能发生的突发事件，突发事件处置方案需提前提交甲方审核，处置过程需及时向甲方汇报，确保最大限度降低甲方损失。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（三）安全要求保障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开展训练、比赛等活动时，场地、设施、用车、住宿、餐饮等各方面均符合安全标准，现场合理配备安保人员，为参训和参赛相关人员购买意外伤害保险（保险金额不低于50万元/人，保险期限覆盖活动全程）。如出现安全责任事故均由乙方承担一切责任。给甲方造成重大经济和声誉损失的，由乙方负责消除不良影响，如甲方因此承担了任何责任，可向乙方全额追偿（包括向第三方赔偿、被行政部门处罚、律师费、诉讼费、保全保险费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须制定安全风险防控工作方案，做好各级各类风险隐患排查，降低赛事安全风险发生几率；制定和完善赛事应急预案，如遇突发事件，能够及时采取应急处置措施，减少因事故风险对赛事相关方造成的损失。能够做到赛事全程保障有力，安全有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（四）医疗服务保障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需在合同签订后15个工作日内，提供医疗保障工作方案及医疗保障人员配置方案（包括医疗团队资质、人员数量、岗位职责、医疗设备及药品清单等），提交甲方审核通过后实施。保障训练和比赛场地医疗所需药品充足，若因医疗保障不到位（如人员缺席、药品不足、设备故障等）导致人员伤亡或病情延误，乙方需承担全部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（五）宣传推广保障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需根据甲方的要求对运动队的参赛训练等工作展开宣传，宣传内容需经甲方事前审核，确保符合甲方要求及相关规定，未经审核不得发布，营造良好氛围。乙方需及时将宣传成果（如报道链接、视频回放、图片等）提交甲方备案。</w:t>
      </w:r>
      <w:r/>
    </w:p>
    <w:p>
      <w:pPr>
        <w:ind w:left="0" w:right="0" w:firstLine="42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第二条 合同总价款</w:t>
      </w:r>
      <w:r>
        <w:rPr>
          <w:rFonts w:ascii="SimSun" w:hAnsi="SimSun" w:eastAsia="SimSun" w:cs="SimSun"/>
          <w:color w:val="000000"/>
          <w:sz w:val="21"/>
        </w:rPr>
        <w:t xml:space="preserve">  本合同项下总价款为___________（大写）人民币，分项价款详见 《报价表》。</w:t>
      </w:r>
      <w:r/>
    </w:p>
    <w:p>
      <w:pPr>
        <w:ind w:left="0" w:right="0" w:firstLine="413"/>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本合同总价款包含以下内容：</w:t>
      </w:r>
      <w:r/>
    </w:p>
    <w:p>
      <w:pPr>
        <w:ind w:left="0" w:right="0" w:firstLine="413"/>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（1）完成本服务项目发生的所有含税费用；</w:t>
      </w:r>
      <w:r/>
    </w:p>
    <w:p>
      <w:pPr>
        <w:ind w:left="0" w:right="0" w:firstLine="413"/>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（2）支付给员工的工资和国家强制缴纳的各种社会保障资金；</w:t>
      </w:r>
      <w:r/>
    </w:p>
    <w:p>
      <w:pPr>
        <w:ind w:left="0" w:right="0" w:firstLine="413"/>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（3）乙方应当提供的伴随服务/售后服务费用；</w:t>
      </w:r>
      <w:r/>
    </w:p>
    <w:p>
      <w:pPr>
        <w:ind w:left="0" w:right="0" w:firstLine="413"/>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（4）乙方认为需要的其他费用。</w:t>
      </w:r>
      <w:r/>
    </w:p>
    <w:p>
      <w:pPr>
        <w:ind w:left="0" w:right="0" w:firstLine="413"/>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本合同总价款为固定总价，甲方除此费用外不再向乙方支付其他任何费用，乙方不得因人工、材料、物价上涨等任何理由要求增加价款。</w:t>
      </w:r>
      <w:r/>
    </w:p>
    <w:p>
      <w:pPr>
        <w:ind w:left="0" w:right="0" w:firstLine="413"/>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第三条 合同期限  </w:t>
      </w:r>
      <w:r>
        <w:rPr>
          <w:rFonts w:ascii="SimSun" w:hAnsi="SimSun" w:eastAsia="SimSun" w:cs="SimSun"/>
          <w:color w:val="000000"/>
          <w:sz w:val="21"/>
        </w:rPr>
        <w:t xml:space="preserve">自本合同生效之日起，至乙方所承诺的服务期届满且经甲方最终验收合格之日。</w:t>
      </w:r>
      <w:r/>
    </w:p>
    <w:p>
      <w:pPr>
        <w:ind w:left="0" w:right="0" w:firstLine="413"/>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第四条 组成本合同的有关文件</w:t>
      </w:r>
      <w:r>
        <w:rPr>
          <w:rFonts w:ascii="SimSun" w:hAnsi="SimSun" w:eastAsia="SimSun" w:cs="SimSun"/>
          <w:color w:val="000000"/>
          <w:sz w:val="21"/>
        </w:rPr>
        <w:t xml:space="preserve">  招标（采购）文件、投标（响应）文件，以及与本次采购活动相关的文件及有关附件是本合同不可分割的组成部分，与本合同具有同等法律效力，这些文件包括但不限于：</w:t>
      </w:r>
      <w:r/>
    </w:p>
    <w:p>
      <w:pPr>
        <w:ind w:left="0" w:right="0" w:firstLine="42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（1）服务承诺；</w:t>
      </w:r>
      <w:r/>
    </w:p>
    <w:p>
      <w:pPr>
        <w:ind w:left="0" w:right="0" w:firstLine="42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（2）中标（成交）通知书；</w:t>
      </w:r>
      <w:r/>
    </w:p>
    <w:p>
      <w:pPr>
        <w:ind w:left="0" w:right="0" w:firstLine="42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（3）甲乙双方商定的其它文件。</w:t>
      </w:r>
      <w:r/>
    </w:p>
    <w:p>
      <w:pPr>
        <w:ind w:left="0" w:right="0" w:firstLine="413"/>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当各文件内容不一致时，以甲方最终书面确认的文件为准；本合同未尽事宜，由甲方书面确定补充。</w:t>
      </w:r>
      <w:r/>
    </w:p>
    <w:p>
      <w:pPr>
        <w:ind w:left="0" w:right="0" w:firstLine="42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第五条 权利保证</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应保证向甲方提供的本合同项下服务任何一部分时不受第三方提出侵犯其专利权、版权、商标权或其他权利的起诉。一旦出现侵权，乙方应承担全部责任并负责消除对甲方的不利影响，如甲方因此承担了任何责任，有权向乙方全额追偿（包括但不限于甲方因此支付的律师费、诉讼费、保全担保费、保全费、交通费、差旅费、鉴定费等）。</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合同执行过程中所有安全责任由乙方承担，如给甲方或者第三人造成任何人身或财产损害，由乙方承担全部责任，并负责消除对甲方的不利影响，如甲方因此承担了任何责任，有权向乙方全额追偿（包括但不限于甲方因此支付的律师费、诉讼费、保全担保费、保全费、交通费、差旅费、鉴定费等）。</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3.合同所有乙方服务内容产生的知识产权（包括但不仅限于活动策划方案、</w:t>
      </w:r>
      <w:r>
        <w:rPr>
          <w:rFonts w:ascii="SimSun" w:hAnsi="SimSun" w:eastAsia="SimSun" w:cs="SimSun"/>
          <w:color w:val="000000"/>
          <w:sz w:val="21"/>
          <w:u w:val="single"/>
        </w:rPr>
        <w:t xml:space="preserve">推广方案、</w:t>
      </w:r>
      <w:r>
        <w:rPr>
          <w:rFonts w:ascii="SimSun" w:hAnsi="SimSun" w:eastAsia="SimSun" w:cs="SimSun"/>
          <w:color w:val="000000"/>
          <w:sz w:val="21"/>
        </w:rPr>
        <w:t xml:space="preserve">报道、设计方案的著作权）归甲方，未经甲方书面许可，乙方不得自行或者许可第三人使用，否则乙方应当赔偿给甲方造成的损失，包括但不仅限于甲方预期可得利益、因维权产生的公证费、诉讼费、保全费、保全担保费、鉴定费、律师费、交通费用，同时，乙方或其许可第三方因此所获收益归甲方。</w:t>
      </w:r>
      <w:r/>
    </w:p>
    <w:p>
      <w:pPr>
        <w:ind w:left="0" w:right="0" w:firstLine="42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第六条 质量保证</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所提供的服务的技术规格应与招标（采购）文件规定的技术规格及所附的“技术规格响应表”相一致；若技术性能无特殊说明，则按国家有关部门最新颁布的标准及规范及甲方需求为准。乙方需随时接受甲方的检查和监督，甲方有权要求乙方提交阶段性服务成果，乙方需在甲方要求的3个工作日内提供；若阶段性成果不符合约定，甲方有权要求乙方限期整改，整改费用由乙方承担，整改期间不计入服务期限。</w:t>
      </w:r>
      <w:r/>
    </w:p>
    <w:p>
      <w:pPr>
        <w:ind w:left="0" w:right="0" w:firstLine="42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第七条 服务期限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1.本项目服务期：合同签订之日起至2026年XX月XX日且经甲方最终验收合格之日止。甲方严格按照投标（响应）文件与招标（采购）文件对比验收，保留邀请第三方质检部门验收的权利。</w:t>
      </w:r>
      <w:r/>
    </w:p>
    <w:p>
      <w:pPr>
        <w:ind w:left="0" w:right="0" w:firstLine="42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验收标准：按行业通行标准、招标（采购）文件、甲方认可的设计制作方案和乙方投标（响应）文件的承诺（详见合同附件载明的标准，并不低于国家相关标准）。验收时乙方需提供完整的验收材料，验收不合格的，乙方需在甲方指定的7个工作日内无条件整改，直至验收合格，整改产生的一切费用由乙方承担，整改周期不计入服务期限。</w:t>
      </w:r>
      <w:r/>
    </w:p>
    <w:p>
      <w:pPr>
        <w:ind w:left="0" w:right="0" w:firstLine="42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第八条 履约保证金</w:t>
      </w:r>
      <w:r/>
    </w:p>
    <w:p>
      <w:pPr>
        <w:ind w:left="0" w:right="0" w:firstLine="42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履约保证金为合同总价10%，合同签订生效后15天内，乙方需以银行保函形式递交履约保证金。履约保证金在项目履约完成后10个工作日内无息退还。履约保证金用以约束乙方在合同履行中的行为，弥补合同执行中由于自身行为可能给甲方带来的各种损失。若活动验收不合格，甲方有权扣除履约保证金；情节严重，将列入南京市体育局供应商诚信黑名单。</w:t>
      </w:r>
      <w:r/>
    </w:p>
    <w:p>
      <w:pPr>
        <w:ind w:left="0" w:right="0" w:firstLine="42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第九条 合同款支付</w:t>
      </w:r>
      <w:r/>
    </w:p>
    <w:p>
      <w:pPr>
        <w:ind w:left="0" w:right="0" w:firstLine="42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1.本合同项下所有款项均以人民币支付。</w:t>
      </w:r>
      <w:r/>
    </w:p>
    <w:p>
      <w:pPr>
        <w:ind w:left="0" w:right="0" w:firstLine="42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2.本合同项下的采购资金由甲方自行支付，乙方向甲方开具发票。</w:t>
      </w:r>
      <w:r/>
    </w:p>
    <w:p>
      <w:pPr>
        <w:ind w:left="0" w:right="0" w:firstLine="42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3.付款方式：</w:t>
      </w:r>
      <w:r/>
    </w:p>
    <w:p>
      <w:pPr>
        <w:ind w:left="0" w:right="0" w:firstLine="42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合同后10个工作日内支付合同金额的60%，进入四分之一决赛后，拨付合同金额的15%(根据赛程及成绩按时结算)，剩余尾款根据实际赛程和比赛成绩支付，本项目的采购资金由国库集中支付，因财政审批导致的迟延支付，甲方不承担迟延支付的违约责任，付款进度以财政资金下款时间为准。</w:t>
      </w:r>
      <w:r/>
    </w:p>
    <w:p>
      <w:pPr>
        <w:ind w:left="0" w:right="0" w:firstLine="42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第十条 违约责任</w:t>
      </w:r>
      <w:r/>
    </w:p>
    <w:p>
      <w:pPr>
        <w:ind w:left="0" w:right="0" w:firstLine="42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1.甲方无正当理由拒收服务、拒付服务款的，甲方向乙方偿付合同总价的5%违约金。</w:t>
      </w:r>
      <w:r/>
    </w:p>
    <w:p>
      <w:pPr>
        <w:ind w:left="0" w:right="0" w:firstLine="42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因甲方原因未按合同规定的期限向乙方支付服务款的，每逾期1天甲方向乙方偿付欠款总额的5‰滞纳金，但累计滞纳金总额不超过欠款总额的5%。非因甲方原因未及时付款，包括但不仅限于乙方服务不符合合同约定、未开具合格的发票、财政下达资金迟延，甲方不承担违约责任。</w:t>
      </w:r>
      <w:r/>
    </w:p>
    <w:p>
      <w:pPr>
        <w:ind w:left="0" w:right="0" w:firstLine="42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如乙方不能交付服务的，甲方有权解除合同，无需支付任何费用，解除合同的通知自到达乙方时生效；乙方除应返还甲方已付款项外，还应向甲方支付合同总价20%的违约金并赔偿因此给甲方造成的全部损失（包括但不限于重新采购产生的损失、甲方因此支付的律师费、诉讼费、保全担保费、保全费、交通费、差旅费、鉴定费等）。</w:t>
      </w:r>
      <w:r/>
    </w:p>
    <w:p>
      <w:pPr>
        <w:ind w:left="0" w:right="0" w:firstLine="42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4.在乙方承诺的服务期内，如经乙方2次整改仍不能达到合同约定的质量标准，乙方应退回全部合同价款，并按本条第3款处理，同时，乙方还须赔偿甲方因此遭受的损失。</w:t>
      </w:r>
      <w:r/>
    </w:p>
    <w:p>
      <w:pPr>
        <w:ind w:left="0" w:right="0" w:firstLine="42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5.乙方未按本合同的规定和服务承诺提供伴随服务/售后服务的，甲方有权委托第三方提供伴随服务/售后服务，由此产生的费用由乙方承担，且乙方应按合同总价款的5%向甲方承担违约责任。</w:t>
      </w:r>
      <w:r/>
    </w:p>
    <w:p>
      <w:pPr>
        <w:ind w:left="0" w:right="0" w:firstLine="42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6.乙方所交付的服务不符合合同规定的，甲方有权拒收。甲方拒收的，乙乙方应向甲方支付合同总款20%的违约金；整改后仍不合格的，甲方有权解除合同，乙方需承担本条第3款约定的责任。</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7.乙方逾期交付服务（包括逾期完成活动、逾期提交成果等）的，每逾期1天，向甲方支付合同总价1‰的违约金；逾期超过15天的，甲方有权解除合同，乙方需按本条第3款承担责任。</w:t>
      </w:r>
      <w:r/>
    </w:p>
    <w:p>
      <w:pPr>
        <w:ind w:left="0" w:right="0" w:firstLine="42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8.乙方在承担上述一项或多项违约责任后，仍应继续履行合同规定的义务（甲方解除合同的除外）。甲方未能及时追究乙方的任何一项违约责任并不表明甲方放弃追究乙方该项或其他违约责任。</w:t>
      </w:r>
      <w:r/>
    </w:p>
    <w:p>
      <w:pPr>
        <w:ind w:left="0" w:right="0" w:firstLine="42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9.乙方响应属虚假承诺，或服务不能满足投标（响应）文件要求，或是由于乙方的过错造成合同无法继续履行的，乙方应向甲方支付合同总价30%的赔偿金，甲方有权解除合同并要求乙方返还已付款项。</w:t>
      </w:r>
      <w:r/>
    </w:p>
    <w:p>
      <w:pPr>
        <w:ind w:left="0" w:right="0" w:firstLine="42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10.乙方存在任何违约行为的，除按本条约定承担违约责任外，还需承担甲方为追究其违约责任而支出的全部费用（包括但不限于律师费、诉讼费、保全费、保全担保费、差旅费、鉴定费等）。</w:t>
      </w:r>
      <w:r/>
    </w:p>
    <w:p>
      <w:pPr>
        <w:ind w:left="0" w:right="0" w:firstLine="42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第十一条 合同的变更和终止</w:t>
      </w:r>
      <w:r/>
    </w:p>
    <w:p>
      <w:pPr>
        <w:ind w:left="0" w:right="0" w:firstLine="42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除《政府采购法》第50条第二款规定的情形外，本合同一经签订，甲乙双方不得擅自变更、中止或终止合同。因甲方工作需要确需变更、中止或终止合同的，甲方有权单方书面通知乙方，乙方需无条件配合，由此产生的合理费用由甲方承担，乙方不得提出任何额外补偿要求；若因乙方原因导致合同变更、中止或终止的，乙方需承担全部责任及甲方因此遭受的全部损失。</w:t>
      </w:r>
      <w:r/>
    </w:p>
    <w:p>
      <w:pPr>
        <w:ind w:left="0" w:right="0" w:firstLine="42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除发生法律规定的不能预见、不能避免并不能克服的客观情况外，甲乙双方不得放弃或拒绝履行合同。乙方放弃或拒绝履行合同，应向甲方支付合同总额30%的违约金并赔偿因此给甲方造成的损失，甲方有权没收履约保证金。</w:t>
      </w:r>
      <w:r/>
    </w:p>
    <w:p>
      <w:pPr>
        <w:ind w:left="0" w:right="0" w:firstLine="42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第十二条 合同的转让</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乙方不得擅自部分或全部转让其应履行的合同义务。乙方如有违反，甲方有权立即解除合同，乙方需支付合同总价15%的违约金并赔偿甲方全部损失，甲方有权没收履约保证金。</w:t>
      </w:r>
      <w:r/>
    </w:p>
    <w:p>
      <w:pPr>
        <w:ind w:left="0" w:right="0" w:firstLine="42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第十三条 争议的解决</w:t>
      </w:r>
      <w:r/>
    </w:p>
    <w:p>
      <w:pPr>
        <w:ind w:left="0" w:right="0" w:firstLine="42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1.因履行本合同引起的或与本合同有关的争议，甲、乙双方应首先通过友好协商解决，如果协商不能解决争议，则采取以下第（1）种方式解决争议：</w:t>
      </w:r>
      <w:r/>
    </w:p>
    <w:p>
      <w:pPr>
        <w:ind w:left="0" w:right="0" w:firstLine="42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（1）向甲方所在地有管辖权的人民法院提起诉讼；</w:t>
      </w:r>
      <w:r/>
    </w:p>
    <w:p>
      <w:pPr>
        <w:ind w:left="0" w:right="0" w:firstLine="42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（2）向南京仲裁委员会按其仲裁规则申请仲裁。</w:t>
      </w:r>
      <w:r/>
    </w:p>
    <w:p>
      <w:pPr>
        <w:ind w:left="0" w:right="0" w:firstLine="42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如没有约定，默认采取第1种方式解决争议。</w:t>
      </w:r>
      <w:r/>
    </w:p>
    <w:p>
      <w:pPr>
        <w:ind w:left="0" w:right="0" w:firstLine="42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2.在诉讼或仲裁期间，本合同应继续履行（甲方明确要求停止履行的除外）。</w:t>
      </w:r>
      <w:r/>
    </w:p>
    <w:p>
      <w:pPr>
        <w:ind w:left="0" w:right="0" w:firstLine="422"/>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第十四条 诚实信用 </w:t>
      </w:r>
      <w:r/>
    </w:p>
    <w:p>
      <w:pPr>
        <w:ind w:left="0" w:right="0" w:firstLine="42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乙方应诚实信用，严格按照采购文件要求和乙方承诺履行合同，不向甲方进行商业贿赂或者提供不正当利益。</w:t>
      </w:r>
      <w:r/>
    </w:p>
    <w:p>
      <w:pPr>
        <w:ind w:left="0" w:right="0" w:firstLine="42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第十五条 合同生效及其他</w:t>
      </w:r>
      <w:r/>
    </w:p>
    <w:p>
      <w:pPr>
        <w:ind w:left="0" w:right="0" w:firstLine="42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1.本合同自签订之日起生效。</w:t>
      </w:r>
      <w:r/>
    </w:p>
    <w:p>
      <w:pPr>
        <w:ind w:left="0" w:right="0" w:firstLine="42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2.本合同一式4份，甲乙双方各执2份。</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3.本合同应按照中华人民共和国的现行法律进行解释。</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43"/>
        <w:gridCol w:w="4643"/>
      </w:tblGrid>
      <w:tr>
        <w:trPr>
          <w:trHeight w:val="320"/>
        </w:trPr>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甲方（采购人）：（盖章）</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乙方（供应商）：（盖章）</w:t>
            </w:r>
            <w:r/>
          </w:p>
        </w:tc>
      </w:tr>
      <w:tr>
        <w:trPr>
          <w:trHeight w:val="320"/>
        </w:trPr>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代表人：</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代表人：</w:t>
            </w:r>
            <w:r/>
          </w:p>
        </w:tc>
      </w:tr>
      <w:tr>
        <w:trPr>
          <w:trHeight w:val="320"/>
        </w:trPr>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p>
        </w:tc>
      </w:tr>
      <w:tr>
        <w:trPr>
          <w:trHeight w:val="320"/>
        </w:trPr>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tc>
      </w:tr>
      <w:tr>
        <w:trPr>
          <w:trHeight w:val="555"/>
        </w:trPr>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    号：</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     号：</w:t>
            </w:r>
            <w:r/>
          </w:p>
        </w:tc>
      </w:tr>
      <w:tr>
        <w:trPr>
          <w:trHeight w:val="320"/>
        </w:trPr>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年    月    日</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63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    月    日</w:t>
            </w:r>
            <w:r/>
          </w:p>
        </w:tc>
      </w:tr>
    </w:tbl>
    <w:p>
      <w:pPr>
        <w:ind w:left="0" w:right="0" w:firstLine="0"/>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 响应文件格式及附件</w:t>
      </w:r>
      <w:r/>
    </w:p>
    <w:p>
      <w:pPr>
        <w:ind w:left="0" w:right="0" w:firstLine="0"/>
        <w:jc w:val="center"/>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（所附格式仅供参考，一切以采购文件要求为准）</w:t>
      </w:r>
      <w:r/>
    </w:p>
    <w:p>
      <w:pPr>
        <w:ind w:left="0" w:right="0" w:firstLine="0"/>
        <w:jc w:val="center"/>
        <w:spacing w:before="240" w:after="240" w:line="79"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1847850" cy="61912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4201296" name=""/>
                        <pic:cNvPicPr>
                          <a:picLocks noChangeAspect="1"/>
                        </pic:cNvPicPr>
                        <pic:nvPr/>
                      </pic:nvPicPr>
                      <pic:blipFill>
                        <a:blip/>
                        <a:stretch/>
                      </pic:blipFill>
                      <pic:spPr bwMode="auto">
                        <a:xfrm>
                          <a:off x="0" y="0"/>
                          <a:ext cx="1847849" cy="6191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5.5pt;height:48.8pt;mso-wrap-distance-left:0.0pt;mso-wrap-distance-top:0.0pt;mso-wrap-distance-right:0.0pt;mso-wrap-distance-bottom:0.0pt;" stroked="false">
                <v:path textboxrect="0,0,0,0"/>
              </v:shape>
            </w:pict>
          </mc:Fallback>
        </mc:AlternateContent>
      </w:r>
      <w:r>
        <w:rPr>
          <w:rFonts w:ascii="SimSun" w:hAnsi="SimSun" w:eastAsia="SimSun" w:cs="SimSun"/>
          <w:b/>
          <w:color w:val="000000"/>
          <w:sz w:val="72"/>
        </w:rPr>
        <w:t xml:space="preserve"> </w:t>
      </w:r>
      <w:r/>
    </w:p>
    <w:p>
      <w:pPr>
        <w:ind w:left="0" w:right="0" w:firstLine="0"/>
        <w:jc w:val="center"/>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响 应 文 件</w:t>
      </w:r>
      <w:r/>
    </w:p>
    <w:p>
      <w:pPr>
        <w:ind w:left="0" w:right="0" w:firstLine="3708"/>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134"/>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 </w:t>
      </w:r>
      <w:r>
        <w:rPr>
          <w:rFonts w:ascii="SimSun" w:hAnsi="SimSun" w:eastAsia="SimSun" w:cs="SimSun"/>
          <w:b/>
          <w:color w:val="000000"/>
          <w:sz w:val="36"/>
          <w:u w:val="single"/>
        </w:rPr>
        <w:t xml:space="preserve">               </w:t>
      </w:r>
      <w:r/>
    </w:p>
    <w:p>
      <w:pPr>
        <w:ind w:left="0" w:right="0" w:firstLine="1134"/>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 </w:t>
      </w:r>
      <w:r>
        <w:rPr>
          <w:rFonts w:ascii="SimSun" w:hAnsi="SimSun" w:eastAsia="SimSun" w:cs="SimSun"/>
          <w:b/>
          <w:color w:val="000000"/>
          <w:sz w:val="36"/>
          <w:u w:val="single"/>
        </w:rPr>
        <w:t xml:space="preserve">               </w:t>
      </w:r>
      <w:r/>
    </w:p>
    <w:p>
      <w:pPr>
        <w:ind w:left="0" w:right="0" w:firstLine="1134"/>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134"/>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134"/>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134"/>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供应商名称 ：</w:t>
      </w:r>
      <w:r>
        <w:rPr>
          <w:rFonts w:ascii="SimSun" w:hAnsi="SimSun" w:eastAsia="SimSun" w:cs="SimSun"/>
          <w:b/>
          <w:color w:val="000000"/>
          <w:sz w:val="36"/>
          <w:u w:val="single"/>
        </w:rPr>
        <w:t xml:space="preserve">               </w:t>
      </w:r>
      <w:r/>
    </w:p>
    <w:p>
      <w:pPr>
        <w:ind w:left="0" w:right="0" w:firstLine="1134"/>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日期 ：</w:t>
      </w:r>
      <w:r>
        <w:rPr>
          <w:rFonts w:ascii="SimSun" w:hAnsi="SimSun" w:eastAsia="SimSun" w:cs="SimSun"/>
          <w:b/>
          <w:color w:val="000000"/>
          <w:sz w:val="36"/>
          <w:u w:val="single"/>
        </w:rPr>
        <w:t xml:space="preserve">               </w:t>
      </w:r>
      <w:r/>
    </w:p>
    <w:p>
      <w:pPr>
        <w:ind w:left="0" w:right="0" w:firstLine="0"/>
        <w:spacing w:before="0" w:after="0" w:line="79"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附件一、响应申请及声明格式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供应商信用承诺函</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南京众智工程咨询有限公司：</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我公司</w:t>
      </w:r>
      <w:r>
        <w:rPr>
          <w:rFonts w:ascii="SimSun" w:hAnsi="SimSun" w:eastAsia="SimSun" w:cs="SimSun"/>
          <w:color w:val="000000"/>
          <w:sz w:val="21"/>
          <w:u w:val="single"/>
        </w:rPr>
        <w:t xml:space="preserve">                             </w:t>
      </w:r>
      <w:r>
        <w:rPr>
          <w:rFonts w:ascii="SimSun" w:hAnsi="SimSun" w:eastAsia="SimSun" w:cs="SimSun"/>
          <w:color w:val="000000"/>
          <w:sz w:val="21"/>
        </w:rPr>
        <w:t xml:space="preserve">（供应商名称）郑重承诺：</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我公司符合下列要求：</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(一)具有独立承担民事责任的能力；</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(二)具有良好的商业信誉和健全的财务会计制度；</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(三)具有履行合同所必需的设备和专业技术能力；</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(四)有依法缴纳税收和社会保障资金的良好记录；</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(五)参加政府采购活动前三年内，在经营活动中没有重大违法记录。</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如果我公司中标，将在中标结果公示后七个工作日内向采购人提供下列材料核验：</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（1）营业执照副本或事业单位法人登记证书；</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（3）履行合同所必需的设备和专业技术能力证明材料；</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（4）参加本次政府采购活动前一年内至少一个月依法缴纳税收和社会保障资金的证明材料。</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本公司对上述承诺内容的真实性、合法性、有效性负责，如有虚假，将依法承担相应责任。</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180" w:firstLine="360"/>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p>
    <w:p>
      <w:pPr>
        <w:ind w:left="0" w:right="0" w:firstLine="624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说明：执行南京市财政局《关于在政府采购活动中推行信用承诺制的通知》（宁财购通〔2021〕5号）要求。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二、满足特定资格要求的证明文件</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本项目申请人的特定资格要求中要求提供的材料。</w:t>
      </w:r>
      <w:r/>
    </w:p>
    <w:p>
      <w:pPr>
        <w:ind w:left="0" w:right="0" w:firstLine="4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680" w:right="1680" w:firstLine="0"/>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680" w:right="1680" w:firstLine="0"/>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5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三、法人授权书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法人授权书</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本授权书声明：</w:t>
      </w:r>
      <w:r>
        <w:rPr>
          <w:rFonts w:ascii="SimSun" w:hAnsi="SimSun" w:eastAsia="SimSun" w:cs="SimSun"/>
          <w:color w:val="000000"/>
          <w:sz w:val="21"/>
          <w:u w:val="single"/>
        </w:rPr>
        <w:t xml:space="preserve">            </w:t>
      </w:r>
      <w:r>
        <w:rPr>
          <w:rFonts w:ascii="SimSun" w:hAnsi="SimSun" w:eastAsia="SimSun" w:cs="SimSun"/>
          <w:color w:val="000000"/>
          <w:sz w:val="21"/>
        </w:rPr>
        <w:t xml:space="preserve">（投标人名称）授权</w:t>
      </w:r>
      <w:r>
        <w:rPr>
          <w:rFonts w:ascii="SimSun" w:hAnsi="SimSun" w:eastAsia="SimSun" w:cs="SimSun"/>
          <w:color w:val="000000"/>
          <w:sz w:val="21"/>
          <w:u w:val="single"/>
        </w:rPr>
        <w:t xml:space="preserve">                 </w:t>
      </w:r>
      <w:r>
        <w:rPr>
          <w:rFonts w:ascii="SimSun" w:hAnsi="SimSun" w:eastAsia="SimSun" w:cs="SimSun"/>
          <w:color w:val="000000"/>
          <w:sz w:val="21"/>
        </w:rPr>
        <w:t xml:space="preserve">（被授权人姓名）作为我方参加编号为</w:t>
      </w:r>
      <w:r>
        <w:rPr>
          <w:rFonts w:ascii="SimSun" w:hAnsi="SimSun" w:eastAsia="SimSun" w:cs="SimSun"/>
          <w:color w:val="000000"/>
          <w:sz w:val="21"/>
          <w:u w:val="single"/>
        </w:rPr>
        <w:t xml:space="preserve">                             </w:t>
      </w:r>
      <w:r>
        <w:rPr>
          <w:rFonts w:ascii="SimSun" w:hAnsi="SimSun" w:eastAsia="SimSun" w:cs="SimSun"/>
          <w:color w:val="000000"/>
          <w:sz w:val="21"/>
        </w:rPr>
        <w:t xml:space="preserve">项目采购活动的合法代理人，以本单位名义全权处理一切与该项目采购有关的事务。</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本授权书自______年____月____日起生效，特此声明。</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被授权人身份证号码：</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被授权人联系电话：（手机）</w:t>
      </w:r>
      <w:r/>
    </w:p>
    <w:p>
      <w:pPr>
        <w:ind w:left="0" w:right="0" w:firstLine="4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法人身份证复印件（正反面）：</w:t>
      </w:r>
      <w:r/>
    </w:p>
    <w:p>
      <w:pPr>
        <w:ind w:left="0" w:right="0" w:firstLine="4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680" w:right="1680" w:firstLine="0"/>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被授权人身份证复印件（正反面）：</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单位名称：（加盖电子公章）</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单位地址：</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四、单一来源申请及声明</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单一来源申请及声明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w:t>
      </w:r>
      <w:r>
        <w:rPr>
          <w:rFonts w:ascii="SimSun" w:hAnsi="SimSun" w:eastAsia="SimSun" w:cs="SimSun"/>
          <w:color w:val="000000"/>
          <w:sz w:val="21"/>
          <w:u w:val="single"/>
        </w:rPr>
        <w:t xml:space="preserve">南京众智工程咨询有限公司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w:t>
      </w:r>
      <w:r>
        <w:rPr>
          <w:rFonts w:ascii="SimSun" w:hAnsi="SimSun" w:eastAsia="SimSun" w:cs="SimSun"/>
          <w:color w:val="000000"/>
          <w:sz w:val="21"/>
          <w:u w:val="single"/>
        </w:rPr>
        <w:t xml:space="preserve">           </w:t>
      </w:r>
      <w:r>
        <w:rPr>
          <w:rFonts w:ascii="SimSun" w:hAnsi="SimSun" w:eastAsia="SimSun" w:cs="SimSun"/>
          <w:color w:val="000000"/>
          <w:sz w:val="21"/>
        </w:rPr>
        <w:t xml:space="preserve">（项目名称）</w:t>
      </w:r>
      <w:r>
        <w:rPr>
          <w:rFonts w:ascii="SimSun" w:hAnsi="SimSun" w:eastAsia="SimSun" w:cs="SimSun"/>
          <w:color w:val="000000"/>
          <w:sz w:val="21"/>
          <w:u w:val="single"/>
        </w:rPr>
        <w:t xml:space="preserve">                   </w:t>
      </w:r>
      <w:r>
        <w:rPr>
          <w:rFonts w:ascii="SimSun" w:hAnsi="SimSun" w:eastAsia="SimSun" w:cs="SimSun"/>
          <w:color w:val="000000"/>
          <w:sz w:val="21"/>
        </w:rPr>
        <w:t xml:space="preserve">（项目编号）</w:t>
      </w:r>
      <w:r>
        <w:rPr>
          <w:rFonts w:ascii="SimSun" w:hAnsi="SimSun" w:eastAsia="SimSun" w:cs="SimSun"/>
          <w:color w:val="000000"/>
          <w:sz w:val="21"/>
          <w:u w:val="single"/>
        </w:rPr>
        <w:t xml:space="preserve">             </w:t>
      </w:r>
      <w:r>
        <w:rPr>
          <w:rFonts w:ascii="SimSun" w:hAnsi="SimSun" w:eastAsia="SimSun" w:cs="SimSun"/>
          <w:color w:val="000000"/>
          <w:sz w:val="21"/>
        </w:rPr>
        <w:t xml:space="preserve">（分包号）单一来源邀请，正式授权下述签字人</w:t>
      </w:r>
      <w:r>
        <w:rPr>
          <w:rFonts w:ascii="SimSun" w:hAnsi="SimSun" w:eastAsia="SimSun" w:cs="SimSun"/>
          <w:color w:val="000000"/>
          <w:sz w:val="21"/>
          <w:u w:val="single"/>
        </w:rPr>
        <w:t xml:space="preserve">         </w:t>
      </w:r>
      <w:r>
        <w:rPr>
          <w:rFonts w:ascii="SimSun" w:hAnsi="SimSun" w:eastAsia="SimSun" w:cs="SimSun"/>
          <w:color w:val="000000"/>
          <w:sz w:val="21"/>
        </w:rPr>
        <w:t xml:space="preserve">(姓名和职务)代表（供应商名称），提交响应文件并参加单一来源。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据此函，签字人兹宣布同意如下：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1、我们的资格条件完全符合政府采购法和本次采购要求，我们同意并向贵方提供了与本次采购活动有关的所有证据和资料。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我们已详细审核全部单一来源文件及其有效补充文件，我们放弃对单一来源文件任何误解的权利，提交响应文件后，不对单一来源文件本身提出质疑。否则，属于不诚信和故意扰乱政府采购活动行为，我们将无条件接受处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3、一旦我方成交，我方将根据单一来源文件的规定，严格履行合同，保证于承诺的时间内完成本项目规定的服务内容。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我方决不提供虚假材料谋取成交、决不采取不正当手段诋毁、排挤其他供应商、决不与采购人、其它供应商或者采购代理机构恶意串通、决不向采购人、采购代理机构工作人员和单一来源小组进行商业贿赂、决不拒绝有关部门监督检查或提供虚假情况，如有违反，无条件接受贵方及相关管理部门的处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5、我方正式通讯方式为：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   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6、我方正式开户银行和帐号为：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帐   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五、单一来源报价表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单一来源报价表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763"/>
        <w:gridCol w:w="5860"/>
      </w:tblGrid>
      <w:tr>
        <w:trPr>
          <w:trHeight w:val="968"/>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2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分包号：</w:t>
            </w:r>
            <w:r/>
          </w:p>
        </w:tc>
      </w:tr>
      <w:tr>
        <w:trPr>
          <w:trHeight w:val="12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大写：</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小写：</w:t>
            </w:r>
            <w:r>
              <w:rPr>
                <w:rFonts w:ascii="SimSun" w:hAnsi="SimSun" w:eastAsia="SimSun" w:cs="SimSun"/>
                <w:color w:val="000000"/>
                <w:sz w:val="21"/>
                <w:u w:val="single"/>
              </w:rPr>
              <w:t xml:space="preserve">         元</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合同履行期限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供应商是否属于小微型企业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（填写“是”或“否）</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供应商是否属于监狱企业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（填写“是”或“否）</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供应商是否属于残疾人企业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（填写“是”或“否）</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  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1、本项目仅接受一个价格，不得填报有选择性报价方案。若有优惠条款须注明，但不得影响报价，影响产品整体功能。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2、单一来源结束后，单一来源小组将要求所有实质性响应的供应商在规定时间内提交最后报价。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是否属于小微型企业”、“供应商是否属于监狱企业”、“供应商是否属于残疾人企业”栏内填写“是”或“否”。如填写“是”，投标人需提供《中小企业声明函》或《残疾人福利性单位声明函》或《属于监狱企业的证明文件》。非小微企业产品不享受价格扣除。如未按要求提供、填写，或相关内容表述不清前后矛盾的，不享受价格扣除。</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六、分项报价表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分项报价表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69"/>
        <w:gridCol w:w="1169"/>
        <w:gridCol w:w="1169"/>
        <w:gridCol w:w="1169"/>
        <w:gridCol w:w="1169"/>
        <w:gridCol w:w="1169"/>
        <w:gridCol w:w="1169"/>
        <w:gridCol w:w="1169"/>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87"/>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8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投标总报价（人民币：元）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1.“投标总价”应包括为完成整个项目所产生的所有费用，单一来源采购文件另有规定的除外。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2.《分项报价表》中“投标总价”应当与《报价一览表》中“投标总价”一致。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3.分项报价格式自拟，如果行数不够，请自行增加。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七、商务条款偏离表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商务条款偏离表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50"/>
        <w:gridCol w:w="2658"/>
        <w:gridCol w:w="3520"/>
        <w:gridCol w:w="1526"/>
        <w:gridCol w:w="1101"/>
      </w:tblGrid>
      <w:tr>
        <w:trPr>
          <w:trHeight w:val="806"/>
        </w:trPr>
        <w:tc>
          <w:tcPr>
            <w:gridSpan w:val="5"/>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935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6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单一来源采购文件条目号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5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单一来源采购文件要求的商务条款</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5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2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2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说明：如果行数不够，请自行增加。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八、技术条款偏离表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技术条款偏离表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50"/>
        <w:gridCol w:w="2513"/>
        <w:gridCol w:w="2952"/>
        <w:gridCol w:w="2239"/>
        <w:gridCol w:w="1101"/>
      </w:tblGrid>
      <w:tr>
        <w:trPr>
          <w:trHeight w:val="284"/>
        </w:trPr>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r>
      <w:tr>
        <w:trPr>
          <w:trHeight w:val="284"/>
        </w:trPr>
        <w:tc>
          <w:tcPr>
            <w:gridSpan w:val="5"/>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935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5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单一来源采购文件条目号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9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单一来源采购文件的技术要求</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2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9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9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9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9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9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9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9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9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9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1.供应商应逐一说明投标产品和服务响应，直接拷贝单一来源采购文件技术要求的按照无效响应处理；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2.如果行数不够，请自行增加。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123" w:after="0" w:line="68"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九、中小企业声明函格式</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中小企业声明函（服务）</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本公司（联合体）郑重声明，根据《政府采购促进中小企业发展管理办法》（财库﹝2020﹞46 号）的规定，本公司（联合体）参加</w:t>
      </w:r>
      <w:r>
        <w:rPr>
          <w:rFonts w:ascii="SimSun" w:hAnsi="SimSun" w:eastAsia="SimSun" w:cs="SimSun"/>
          <w:color w:val="000000"/>
          <w:sz w:val="21"/>
          <w:u w:val="single"/>
        </w:rPr>
        <w:t xml:space="preserve">             </w:t>
      </w:r>
      <w:r>
        <w:rPr>
          <w:rFonts w:ascii="SimSun" w:hAnsi="SimSun" w:eastAsia="SimSun" w:cs="SimSun"/>
          <w:color w:val="000000"/>
          <w:sz w:val="21"/>
        </w:rPr>
        <w:t xml:space="preserve">（单位名称）的</w:t>
      </w:r>
      <w:r>
        <w:rPr>
          <w:rFonts w:ascii="SimSun" w:hAnsi="SimSun" w:eastAsia="SimSun" w:cs="SimSun"/>
          <w:color w:val="000000"/>
          <w:sz w:val="21"/>
          <w:u w:val="single"/>
        </w:rPr>
        <w:t xml:space="preserve">                </w:t>
      </w:r>
      <w:r>
        <w:rPr>
          <w:rFonts w:ascii="SimSun" w:hAnsi="SimSun" w:eastAsia="SimSun" w:cs="SimSun"/>
          <w:color w:val="000000"/>
          <w:sz w:val="21"/>
        </w:rPr>
        <w:t xml:space="preserve">（项目名称）采购活动，服务全部由符合政策要求的中小企业承接。相关企业（含联合体中的中小企业、签订分包意向协议的中小企业）的具体情况如下：</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（标的名称） </w:t>
      </w:r>
      <w:r>
        <w:rPr>
          <w:rFonts w:ascii="SimSun" w:hAnsi="SimSun" w:eastAsia="SimSun" w:cs="SimSun"/>
          <w:color w:val="000000"/>
          <w:sz w:val="21"/>
        </w:rPr>
        <w:t xml:space="preserve">，属于</w:t>
      </w:r>
      <w:r>
        <w:rPr>
          <w:rFonts w:ascii="SimSun" w:hAnsi="SimSun" w:eastAsia="SimSun" w:cs="SimSun"/>
          <w:color w:val="000000"/>
          <w:sz w:val="21"/>
          <w:u w:val="single"/>
        </w:rPr>
        <w:t xml:space="preserve">（其他未列明行业）</w:t>
      </w:r>
      <w:r>
        <w:rPr>
          <w:rFonts w:ascii="SimSun" w:hAnsi="SimSun" w:eastAsia="SimSun" w:cs="SimSun"/>
          <w:color w:val="000000"/>
          <w:sz w:val="21"/>
        </w:rPr>
        <w:t xml:space="preserve">；承建（承接）企业为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w:t>
      </w:r>
      <w:r>
        <w:rPr>
          <w:rFonts w:ascii="SimSun" w:hAnsi="SimSun" w:eastAsia="SimSun" w:cs="SimSun"/>
          <w:color w:val="000000"/>
          <w:sz w:val="21"/>
          <w:u w:val="single"/>
        </w:rPr>
        <w:t xml:space="preserve">       </w:t>
      </w:r>
      <w:r>
        <w:rPr>
          <w:rFonts w:ascii="SimSun" w:hAnsi="SimSun" w:eastAsia="SimSun" w:cs="SimSun"/>
          <w:color w:val="000000"/>
          <w:sz w:val="21"/>
        </w:rPr>
        <w:t xml:space="preserve">人，营业收入为</w:t>
      </w:r>
      <w:r>
        <w:rPr>
          <w:rFonts w:ascii="SimSun" w:hAnsi="SimSun" w:eastAsia="SimSun" w:cs="SimSun"/>
          <w:color w:val="000000"/>
          <w:sz w:val="21"/>
          <w:u w:val="single"/>
        </w:rPr>
        <w:t xml:space="preserve">        </w:t>
      </w:r>
      <w:r>
        <w:rPr>
          <w:rFonts w:ascii="SimSun" w:hAnsi="SimSun" w:eastAsia="SimSun" w:cs="SimSun"/>
          <w:color w:val="000000"/>
          <w:sz w:val="21"/>
        </w:rPr>
        <w:t xml:space="preserve">万元，资产总额为</w:t>
      </w:r>
      <w:r>
        <w:rPr>
          <w:rFonts w:ascii="SimSun" w:hAnsi="SimSun" w:eastAsia="SimSun" w:cs="SimSun"/>
          <w:color w:val="000000"/>
          <w:sz w:val="21"/>
          <w:u w:val="single"/>
        </w:rPr>
        <w:t xml:space="preserve">        </w:t>
      </w:r>
      <w:r>
        <w:rPr>
          <w:rFonts w:ascii="SimSun" w:hAnsi="SimSun" w:eastAsia="SimSun" w:cs="SimSun"/>
          <w:color w:val="000000"/>
          <w:sz w:val="21"/>
        </w:rPr>
        <w:t xml:space="preserve">万元，属于（中型企业、小型企业、微型企业）；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 </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企业名称（加盖电子公章）：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 </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注：从业人员、营业收入、资产总额填报上一年度数据，无上一年度数据的新成立企业可不填报。</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十、代理服务费承诺书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代理服务费承诺书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致：南京众智工程咨询有限公司：</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若我公司中标，我公司同意按单一来源采购文件规定的服务费收取标准向贵公司支付本项目代理服务费。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代理服务费发票信息见下表：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94"/>
        <w:gridCol w:w="6128"/>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公司名称：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纳税人识别号：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发票邮寄地址：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电话（手机）：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十一、资格审查材料格式（特殊资格要求需自行提供证明材料）</w:t>
      </w:r>
      <w:r/>
    </w:p>
    <w:p>
      <w:pPr>
        <w:ind w:left="0" w:right="-17"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17"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以下涉及的证明材料，投标人可以在投标文件中一次性提交，也可在投标文件中提供附件一格式的供应商信用承诺函。如供应商投标文件中仅提供供应商信用承诺函而未提供涉及的证明材料，须在中标后，另行提供以下由供应商信用承诺函替代的证明材料，材料须加盖公章提交采购人或采购代理机构核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1.法人或者其他组织提供营业执照或法人证书或组织机构代码证，自然人提供身份证，并加盖公章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2.提供参加本次政府采购活动前6个月内至少一个月份的会计报表（至少包括资产负债表和利润表）复印件或其上一年度经审计的财务报告加盖公章，成立不满6个月的无需提供）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3.根据项目需求提供履行合同所必需的设备和专业技术能力的证明材料或承诺书原件（格式附后）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4.提供参加本次政府采购活动前一年内（至少一个月）依法缴纳税收和社会保障资金的相关材料复印件加盖公章（依法免税或不需要缴纳社会保障资金的供应商，应提供相应的文件证明）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5.提供参加本次政府采购活动前3 年内在经营活动中没有重大违法记录的书面声明（格式附后）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具备履行合同所必需的设备和专业技术能力的书面声明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具备履行合同所必需的设备和专业技术能力的书面声明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南京众智工程咨询有限公司：</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w:t>
      </w:r>
      <w:r>
        <w:rPr>
          <w:rFonts w:ascii="SimSun" w:hAnsi="SimSun" w:eastAsia="SimSun" w:cs="SimSun"/>
          <w:color w:val="000000"/>
          <w:sz w:val="21"/>
          <w:u w:val="single"/>
        </w:rPr>
        <w:t xml:space="preserve">      （供应商名称）</w:t>
      </w:r>
      <w:r>
        <w:rPr>
          <w:rFonts w:ascii="SimSun" w:hAnsi="SimSun" w:eastAsia="SimSun" w:cs="SimSun"/>
          <w:color w:val="000000"/>
          <w:sz w:val="21"/>
        </w:rPr>
        <w:t xml:space="preserve">郑重声明：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我单位具备履行本项采购合同所必需的设备和专业技术能力，为履行本项采购合同我单位具备如下主要设备和主要专业技术能力：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主要设备：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主要专业技术能力：</w:t>
      </w:r>
      <w:r/>
    </w:p>
    <w:p>
      <w:pPr>
        <w:ind w:left="1680" w:right="16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声明人：（加盖电子公章）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无重大违法记录声明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无重大违法记录声明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南京众智工程咨询有限公司：</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我单位</w:t>
      </w:r>
      <w:r>
        <w:rPr>
          <w:rFonts w:ascii="SimSun" w:hAnsi="SimSun" w:eastAsia="SimSun" w:cs="SimSun"/>
          <w:color w:val="000000"/>
          <w:sz w:val="21"/>
          <w:u w:val="single"/>
        </w:rPr>
        <w:t xml:space="preserve">                                 （供应商名称）</w:t>
      </w:r>
      <w:r>
        <w:rPr>
          <w:rFonts w:ascii="SimSun" w:hAnsi="SimSun" w:eastAsia="SimSun" w:cs="SimSun"/>
          <w:color w:val="000000"/>
          <w:sz w:val="21"/>
        </w:rPr>
        <w:t xml:space="preserve">郑重声明：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参加政府采购活动前3年内在经营活动中</w:t>
      </w:r>
      <w:r>
        <w:rPr>
          <w:rFonts w:ascii="SimSun" w:hAnsi="SimSun" w:eastAsia="SimSun" w:cs="SimSun"/>
          <w:color w:val="000000"/>
          <w:sz w:val="21"/>
          <w:u w:val="single"/>
        </w:rPr>
        <w:t xml:space="preserve">        （在下划线上如实填写：有或没有）</w:t>
      </w:r>
      <w:r>
        <w:rPr>
          <w:rFonts w:ascii="SimSun" w:hAnsi="SimSun" w:eastAsia="SimSun" w:cs="SimSun"/>
          <w:color w:val="000000"/>
          <w:sz w:val="21"/>
        </w:rPr>
        <w:t xml:space="preserve">重大违法记录。</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（说明：政府采购法第二十二条第一款第五项所称重大违法记录，是指供应商因违法经营受到刑事处罚或者责令停产停业、吊销许可证或者执照、较大数额罚款等行政处罚。）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6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声明人：（加盖电子公章）</w:t>
      </w:r>
      <w:r/>
    </w:p>
    <w:p>
      <w:pPr>
        <w:ind w:left="0" w:right="0" w:firstLine="609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年月日</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SimSun">
    <w:panose1 w:val="02010600030101010101"/>
  </w:font>
  <w:font w:name="Arial Unicode MS">
    <w:panose1 w:val="020B06040202020202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4">
    <w:name w:val="Heading 1"/>
    <w:link w:val="635"/>
    <w:uiPriority w:val="9"/>
    <w:qFormat/>
    <w:pPr>
      <w:keepLines/>
      <w:keepNext/>
      <w:spacing w:before="480" w:after="200"/>
      <w:outlineLvl w:val="0"/>
    </w:pPr>
    <w:rPr>
      <w:rFonts w:ascii="Arial" w:hAnsi="Arial" w:eastAsia="Arial" w:cs="Arial"/>
      <w:sz w:val="40"/>
      <w:szCs w:val="40"/>
    </w:rPr>
  </w:style>
  <w:style w:type="character" w:styleId="635">
    <w:name w:val="Heading 1 Char"/>
    <w:link w:val="634"/>
    <w:uiPriority w:val="9"/>
    <w:rPr>
      <w:rFonts w:ascii="Arial" w:hAnsi="Arial" w:eastAsia="Arial" w:cs="Arial"/>
      <w:sz w:val="40"/>
      <w:szCs w:val="40"/>
    </w:rPr>
  </w:style>
  <w:style w:type="paragraph" w:styleId="636">
    <w:name w:val="Heading 2"/>
    <w:link w:val="637"/>
    <w:uiPriority w:val="9"/>
    <w:unhideWhenUsed/>
    <w:qFormat/>
    <w:pPr>
      <w:keepLines/>
      <w:keepNext/>
      <w:spacing w:before="360" w:after="200"/>
      <w:outlineLvl w:val="1"/>
    </w:pPr>
    <w:rPr>
      <w:rFonts w:ascii="Arial" w:hAnsi="Arial" w:eastAsia="Arial" w:cs="Arial"/>
      <w:sz w:val="34"/>
    </w:rPr>
  </w:style>
  <w:style w:type="character" w:styleId="637">
    <w:name w:val="Heading 2 Char"/>
    <w:link w:val="636"/>
    <w:uiPriority w:val="9"/>
    <w:rPr>
      <w:rFonts w:ascii="Arial" w:hAnsi="Arial" w:eastAsia="Arial" w:cs="Arial"/>
      <w:sz w:val="34"/>
    </w:rPr>
  </w:style>
  <w:style w:type="paragraph" w:styleId="638">
    <w:name w:val="Heading 3"/>
    <w:link w:val="639"/>
    <w:uiPriority w:val="9"/>
    <w:unhideWhenUsed/>
    <w:qFormat/>
    <w:pPr>
      <w:keepLines/>
      <w:keepNext/>
      <w:spacing w:before="320" w:after="200"/>
      <w:outlineLvl w:val="2"/>
    </w:pPr>
    <w:rPr>
      <w:rFonts w:ascii="Arial" w:hAnsi="Arial" w:eastAsia="Arial" w:cs="Arial"/>
      <w:sz w:val="30"/>
      <w:szCs w:val="30"/>
    </w:rPr>
  </w:style>
  <w:style w:type="character" w:styleId="639">
    <w:name w:val="Heading 3 Char"/>
    <w:link w:val="638"/>
    <w:uiPriority w:val="9"/>
    <w:rPr>
      <w:rFonts w:ascii="Arial" w:hAnsi="Arial" w:eastAsia="Arial" w:cs="Arial"/>
      <w:sz w:val="30"/>
      <w:szCs w:val="30"/>
    </w:rPr>
  </w:style>
  <w:style w:type="paragraph" w:styleId="640">
    <w:name w:val="Heading 4"/>
    <w:link w:val="641"/>
    <w:uiPriority w:val="9"/>
    <w:unhideWhenUsed/>
    <w:qFormat/>
    <w:pPr>
      <w:keepLines/>
      <w:keepNext/>
      <w:spacing w:before="320" w:after="200"/>
      <w:outlineLvl w:val="3"/>
    </w:pPr>
    <w:rPr>
      <w:rFonts w:ascii="Arial" w:hAnsi="Arial" w:eastAsia="Arial" w:cs="Arial"/>
      <w:b/>
      <w:bCs/>
      <w:sz w:val="26"/>
      <w:szCs w:val="26"/>
    </w:rPr>
  </w:style>
  <w:style w:type="character" w:styleId="641">
    <w:name w:val="Heading 4 Char"/>
    <w:link w:val="640"/>
    <w:uiPriority w:val="9"/>
    <w:rPr>
      <w:rFonts w:ascii="Arial" w:hAnsi="Arial" w:eastAsia="Arial" w:cs="Arial"/>
      <w:b/>
      <w:bCs/>
      <w:sz w:val="26"/>
      <w:szCs w:val="26"/>
    </w:rPr>
  </w:style>
  <w:style w:type="paragraph" w:styleId="642">
    <w:name w:val="Heading 5"/>
    <w:link w:val="643"/>
    <w:uiPriority w:val="9"/>
    <w:unhideWhenUsed/>
    <w:qFormat/>
    <w:pPr>
      <w:keepLines/>
      <w:keepNext/>
      <w:spacing w:before="320" w:after="200"/>
      <w:outlineLvl w:val="4"/>
    </w:pPr>
    <w:rPr>
      <w:rFonts w:ascii="Arial" w:hAnsi="Arial" w:eastAsia="Arial" w:cs="Arial"/>
      <w:b/>
      <w:bCs/>
      <w:sz w:val="24"/>
      <w:szCs w:val="24"/>
    </w:rPr>
  </w:style>
  <w:style w:type="character" w:styleId="643">
    <w:name w:val="Heading 5 Char"/>
    <w:link w:val="642"/>
    <w:uiPriority w:val="9"/>
    <w:rPr>
      <w:rFonts w:ascii="Arial" w:hAnsi="Arial" w:eastAsia="Arial" w:cs="Arial"/>
      <w:b/>
      <w:bCs/>
      <w:sz w:val="24"/>
      <w:szCs w:val="24"/>
    </w:rPr>
  </w:style>
  <w:style w:type="paragraph" w:styleId="644">
    <w:name w:val="Heading 6"/>
    <w:link w:val="645"/>
    <w:uiPriority w:val="9"/>
    <w:unhideWhenUsed/>
    <w:qFormat/>
    <w:pPr>
      <w:keepLines/>
      <w:keepNext/>
      <w:spacing w:before="320" w:after="200"/>
      <w:outlineLvl w:val="5"/>
    </w:pPr>
    <w:rPr>
      <w:rFonts w:ascii="Arial" w:hAnsi="Arial" w:eastAsia="Arial" w:cs="Arial"/>
      <w:b/>
      <w:bCs/>
      <w:sz w:val="22"/>
      <w:szCs w:val="22"/>
    </w:rPr>
  </w:style>
  <w:style w:type="character" w:styleId="645">
    <w:name w:val="Heading 6 Char"/>
    <w:link w:val="644"/>
    <w:uiPriority w:val="9"/>
    <w:rPr>
      <w:rFonts w:ascii="Arial" w:hAnsi="Arial" w:eastAsia="Arial" w:cs="Arial"/>
      <w:b/>
      <w:bCs/>
      <w:sz w:val="22"/>
      <w:szCs w:val="22"/>
    </w:rPr>
  </w:style>
  <w:style w:type="paragraph" w:styleId="646">
    <w:name w:val="Heading 7"/>
    <w:link w:val="647"/>
    <w:uiPriority w:val="9"/>
    <w:unhideWhenUsed/>
    <w:qFormat/>
    <w:pPr>
      <w:keepLines/>
      <w:keepNext/>
      <w:spacing w:before="320" w:after="200"/>
      <w:outlineLvl w:val="6"/>
    </w:pPr>
    <w:rPr>
      <w:rFonts w:ascii="Arial" w:hAnsi="Arial" w:eastAsia="Arial" w:cs="Arial"/>
      <w:b/>
      <w:bCs/>
      <w:i/>
      <w:iCs/>
      <w:sz w:val="22"/>
      <w:szCs w:val="22"/>
    </w:rPr>
  </w:style>
  <w:style w:type="character" w:styleId="647">
    <w:name w:val="Heading 7 Char"/>
    <w:link w:val="646"/>
    <w:uiPriority w:val="9"/>
    <w:rPr>
      <w:rFonts w:ascii="Arial" w:hAnsi="Arial" w:eastAsia="Arial" w:cs="Arial"/>
      <w:b/>
      <w:bCs/>
      <w:i/>
      <w:iCs/>
      <w:sz w:val="22"/>
      <w:szCs w:val="22"/>
    </w:rPr>
  </w:style>
  <w:style w:type="paragraph" w:styleId="648">
    <w:name w:val="Heading 8"/>
    <w:link w:val="649"/>
    <w:uiPriority w:val="9"/>
    <w:unhideWhenUsed/>
    <w:qFormat/>
    <w:pPr>
      <w:keepLines/>
      <w:keepNext/>
      <w:spacing w:before="320" w:after="200"/>
      <w:outlineLvl w:val="7"/>
    </w:pPr>
    <w:rPr>
      <w:rFonts w:ascii="Arial" w:hAnsi="Arial" w:eastAsia="Arial" w:cs="Arial"/>
      <w:i/>
      <w:iCs/>
      <w:sz w:val="22"/>
      <w:szCs w:val="22"/>
    </w:rPr>
  </w:style>
  <w:style w:type="character" w:styleId="649">
    <w:name w:val="Heading 8 Char"/>
    <w:link w:val="648"/>
    <w:uiPriority w:val="9"/>
    <w:rPr>
      <w:rFonts w:ascii="Arial" w:hAnsi="Arial" w:eastAsia="Arial" w:cs="Arial"/>
      <w:i/>
      <w:iCs/>
      <w:sz w:val="22"/>
      <w:szCs w:val="22"/>
    </w:rPr>
  </w:style>
  <w:style w:type="paragraph" w:styleId="650">
    <w:name w:val="Heading 9"/>
    <w:link w:val="651"/>
    <w:uiPriority w:val="9"/>
    <w:unhideWhenUsed/>
    <w:qFormat/>
    <w:pPr>
      <w:keepLines/>
      <w:keepNext/>
      <w:spacing w:before="320" w:after="200"/>
      <w:outlineLvl w:val="8"/>
    </w:pPr>
    <w:rPr>
      <w:rFonts w:ascii="Arial" w:hAnsi="Arial" w:eastAsia="Arial" w:cs="Arial"/>
      <w:i/>
      <w:iCs/>
      <w:sz w:val="21"/>
      <w:szCs w:val="21"/>
    </w:rPr>
  </w:style>
  <w:style w:type="character" w:styleId="651">
    <w:name w:val="Heading 9 Char"/>
    <w:link w:val="650"/>
    <w:uiPriority w:val="9"/>
    <w:rPr>
      <w:rFonts w:ascii="Arial" w:hAnsi="Arial" w:eastAsia="Arial" w:cs="Arial"/>
      <w:i/>
      <w:iCs/>
      <w:sz w:val="21"/>
      <w:szCs w:val="21"/>
    </w:rPr>
  </w:style>
  <w:style w:type="paragraph" w:styleId="652">
    <w:name w:val="List Paragraph"/>
    <w:uiPriority w:val="34"/>
    <w:qFormat/>
    <w:pPr>
      <w:contextualSpacing/>
      <w:ind w:left="720"/>
    </w:pPr>
  </w:style>
  <w:style w:type="paragraph" w:styleId="653">
    <w:name w:val="No Spacing"/>
    <w:uiPriority w:val="1"/>
    <w:qFormat/>
    <w:pPr>
      <w:spacing w:before="0" w:after="0" w:line="240" w:lineRule="auto"/>
    </w:pPr>
  </w:style>
  <w:style w:type="paragraph" w:styleId="654">
    <w:name w:val="Title"/>
    <w:link w:val="655"/>
    <w:uiPriority w:val="10"/>
    <w:qFormat/>
    <w:pPr>
      <w:contextualSpacing/>
      <w:spacing w:before="300" w:after="200"/>
    </w:pPr>
    <w:rPr>
      <w:sz w:val="48"/>
      <w:szCs w:val="48"/>
    </w:rPr>
  </w:style>
  <w:style w:type="character" w:styleId="655">
    <w:name w:val="Title Char"/>
    <w:link w:val="654"/>
    <w:uiPriority w:val="10"/>
    <w:rPr>
      <w:sz w:val="48"/>
      <w:szCs w:val="48"/>
    </w:rPr>
  </w:style>
  <w:style w:type="paragraph" w:styleId="656">
    <w:name w:val="Subtitle"/>
    <w:link w:val="657"/>
    <w:uiPriority w:val="11"/>
    <w:qFormat/>
    <w:pPr>
      <w:spacing w:before="200" w:after="200"/>
    </w:pPr>
    <w:rPr>
      <w:sz w:val="24"/>
      <w:szCs w:val="24"/>
    </w:rPr>
  </w:style>
  <w:style w:type="character" w:styleId="657">
    <w:name w:val="Subtitle Char"/>
    <w:link w:val="656"/>
    <w:uiPriority w:val="11"/>
    <w:rPr>
      <w:sz w:val="24"/>
      <w:szCs w:val="24"/>
    </w:rPr>
  </w:style>
  <w:style w:type="paragraph" w:styleId="658">
    <w:name w:val="Quote"/>
    <w:link w:val="659"/>
    <w:uiPriority w:val="29"/>
    <w:qFormat/>
    <w:pPr>
      <w:ind w:left="720" w:right="720"/>
    </w:pPr>
    <w:rPr>
      <w:i/>
    </w:rPr>
  </w:style>
  <w:style w:type="character" w:styleId="659">
    <w:name w:val="Quote Char"/>
    <w:link w:val="658"/>
    <w:uiPriority w:val="29"/>
    <w:rPr>
      <w:i/>
    </w:rPr>
  </w:style>
  <w:style w:type="paragraph" w:styleId="660">
    <w:name w:val="Intense Quote"/>
    <w:link w:val="6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1">
    <w:name w:val="Intense Quote Char"/>
    <w:link w:val="660"/>
    <w:uiPriority w:val="30"/>
    <w:rPr>
      <w:i/>
    </w:rPr>
  </w:style>
  <w:style w:type="paragraph" w:styleId="662">
    <w:name w:val="Header"/>
    <w:link w:val="663"/>
    <w:uiPriority w:val="99"/>
    <w:unhideWhenUsed/>
    <w:pPr>
      <w:spacing w:after="0" w:line="240" w:lineRule="auto"/>
      <w:tabs>
        <w:tab w:val="center" w:pos="7143" w:leader="none"/>
        <w:tab w:val="right" w:pos="14287" w:leader="none"/>
      </w:tabs>
    </w:pPr>
  </w:style>
  <w:style w:type="character" w:styleId="663">
    <w:name w:val="Header Char"/>
    <w:link w:val="662"/>
    <w:uiPriority w:val="99"/>
  </w:style>
  <w:style w:type="paragraph" w:styleId="664">
    <w:name w:val="Footer"/>
    <w:link w:val="667"/>
    <w:uiPriority w:val="99"/>
    <w:unhideWhenUsed/>
    <w:pPr>
      <w:spacing w:after="0" w:line="240" w:lineRule="auto"/>
      <w:tabs>
        <w:tab w:val="center" w:pos="7143" w:leader="none"/>
        <w:tab w:val="right" w:pos="14287" w:leader="none"/>
      </w:tabs>
    </w:pPr>
  </w:style>
  <w:style w:type="character" w:styleId="665">
    <w:name w:val="Footer Char"/>
    <w:link w:val="664"/>
    <w:uiPriority w:val="99"/>
  </w:style>
  <w:style w:type="paragraph" w:styleId="666">
    <w:name w:val="Caption"/>
    <w:uiPriority w:val="35"/>
    <w:semiHidden/>
    <w:unhideWhenUsed/>
    <w:qFormat/>
    <w:pPr>
      <w:spacing w:line="276" w:lineRule="auto"/>
    </w:pPr>
    <w:rPr>
      <w:b/>
      <w:bCs/>
      <w:color w:val="4f81bd" w:themeColor="accent1"/>
      <w:sz w:val="18"/>
      <w:szCs w:val="18"/>
    </w:rPr>
  </w:style>
  <w:style w:type="character" w:styleId="667">
    <w:name w:val="Caption Char"/>
    <w:basedOn w:val="666"/>
    <w:link w:val="664"/>
    <w:uiPriority w:val="99"/>
  </w:style>
  <w:style w:type="table" w:styleId="66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6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7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7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7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8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69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69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0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0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0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0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0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1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1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1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2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2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2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3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3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4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4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4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4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6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6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6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6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6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6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7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7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7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7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8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8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4">
    <w:name w:val="Hyperlink"/>
    <w:uiPriority w:val="99"/>
    <w:unhideWhenUsed/>
    <w:rPr>
      <w:color w:val="0000ff" w:themeColor="hyperlink"/>
      <w:u w:val="single"/>
    </w:rPr>
  </w:style>
  <w:style w:type="paragraph" w:styleId="795">
    <w:name w:val="footnote text"/>
    <w:link w:val="796"/>
    <w:uiPriority w:val="99"/>
    <w:semiHidden/>
    <w:unhideWhenUsed/>
    <w:pPr>
      <w:spacing w:after="40" w:line="240" w:lineRule="auto"/>
    </w:pPr>
    <w:rPr>
      <w:sz w:val="18"/>
    </w:rPr>
  </w:style>
  <w:style w:type="character" w:styleId="796">
    <w:name w:val="Footnote Text Char"/>
    <w:link w:val="795"/>
    <w:uiPriority w:val="99"/>
    <w:rPr>
      <w:sz w:val="18"/>
    </w:rPr>
  </w:style>
  <w:style w:type="character" w:styleId="797">
    <w:name w:val="footnote reference"/>
    <w:uiPriority w:val="99"/>
    <w:unhideWhenUsed/>
    <w:rPr>
      <w:vertAlign w:val="superscript"/>
    </w:rPr>
  </w:style>
  <w:style w:type="paragraph" w:styleId="798">
    <w:name w:val="endnote text"/>
    <w:link w:val="799"/>
    <w:uiPriority w:val="99"/>
    <w:semiHidden/>
    <w:unhideWhenUsed/>
    <w:pPr>
      <w:spacing w:after="0" w:line="240" w:lineRule="auto"/>
    </w:pPr>
    <w:rPr>
      <w:sz w:val="20"/>
    </w:rPr>
  </w:style>
  <w:style w:type="character" w:styleId="799">
    <w:name w:val="Endnote Text Char"/>
    <w:link w:val="798"/>
    <w:uiPriority w:val="99"/>
    <w:rPr>
      <w:sz w:val="20"/>
    </w:rPr>
  </w:style>
  <w:style w:type="character" w:styleId="800">
    <w:name w:val="endnote reference"/>
    <w:uiPriority w:val="99"/>
    <w:semiHidden/>
    <w:unhideWhenUsed/>
    <w:rPr>
      <w:vertAlign w:val="superscript"/>
    </w:rPr>
  </w:style>
  <w:style w:type="paragraph" w:styleId="801">
    <w:name w:val="toc 1"/>
    <w:uiPriority w:val="39"/>
    <w:unhideWhenUsed/>
    <w:pPr>
      <w:ind w:left="0" w:right="0" w:firstLine="0"/>
      <w:spacing w:after="57"/>
    </w:pPr>
  </w:style>
  <w:style w:type="paragraph" w:styleId="802">
    <w:name w:val="toc 2"/>
    <w:uiPriority w:val="39"/>
    <w:unhideWhenUsed/>
    <w:pPr>
      <w:ind w:left="283" w:right="0" w:firstLine="0"/>
      <w:spacing w:after="57"/>
    </w:pPr>
  </w:style>
  <w:style w:type="paragraph" w:styleId="803">
    <w:name w:val="toc 3"/>
    <w:uiPriority w:val="39"/>
    <w:unhideWhenUsed/>
    <w:pPr>
      <w:ind w:left="567" w:right="0" w:firstLine="0"/>
      <w:spacing w:after="57"/>
    </w:pPr>
  </w:style>
  <w:style w:type="paragraph" w:styleId="804">
    <w:name w:val="toc 4"/>
    <w:uiPriority w:val="39"/>
    <w:unhideWhenUsed/>
    <w:pPr>
      <w:ind w:left="850" w:right="0" w:firstLine="0"/>
      <w:spacing w:after="57"/>
    </w:pPr>
  </w:style>
  <w:style w:type="paragraph" w:styleId="805">
    <w:name w:val="toc 5"/>
    <w:uiPriority w:val="39"/>
    <w:unhideWhenUsed/>
    <w:pPr>
      <w:ind w:left="1134" w:right="0" w:firstLine="0"/>
      <w:spacing w:after="57"/>
    </w:pPr>
  </w:style>
  <w:style w:type="paragraph" w:styleId="806">
    <w:name w:val="toc 6"/>
    <w:uiPriority w:val="39"/>
    <w:unhideWhenUsed/>
    <w:pPr>
      <w:ind w:left="1417" w:right="0" w:firstLine="0"/>
      <w:spacing w:after="57"/>
    </w:pPr>
  </w:style>
  <w:style w:type="paragraph" w:styleId="807">
    <w:name w:val="toc 7"/>
    <w:uiPriority w:val="39"/>
    <w:unhideWhenUsed/>
    <w:pPr>
      <w:ind w:left="1701" w:right="0" w:firstLine="0"/>
      <w:spacing w:after="57"/>
    </w:pPr>
  </w:style>
  <w:style w:type="paragraph" w:styleId="808">
    <w:name w:val="toc 8"/>
    <w:uiPriority w:val="39"/>
    <w:unhideWhenUsed/>
    <w:pPr>
      <w:ind w:left="1984" w:right="0" w:firstLine="0"/>
      <w:spacing w:after="57"/>
    </w:pPr>
  </w:style>
  <w:style w:type="paragraph" w:styleId="809">
    <w:name w:val="toc 9"/>
    <w:uiPriority w:val="39"/>
    <w:unhideWhenUsed/>
    <w:pPr>
      <w:ind w:left="2268" w:right="0" w:firstLine="0"/>
      <w:spacing w:after="57"/>
    </w:pPr>
  </w:style>
  <w:style w:type="paragraph" w:styleId="810">
    <w:name w:val="TOC Heading"/>
    <w:uiPriority w:val="39"/>
    <w:unhideWhenUsed/>
  </w:style>
  <w:style w:type="paragraph" w:styleId="811">
    <w:name w:val="table of figures"/>
    <w:uiPriority w:val="99"/>
    <w:unhideWhenUsed/>
    <w:pPr>
      <w:spacing w:after="0" w:afterAutospacing="0"/>
    </w:pPr>
  </w:style>
  <w:style w:type="character" w:styleId="812" w:default="1">
    <w:name w:val="Default Paragraph Font"/>
    <w:uiPriority w:val="1"/>
    <w:semiHidden/>
    <w:unhideWhenUsed/>
  </w:style>
  <w:style w:type="numbering" w:styleId="813" w:default="1">
    <w:name w:val="No List"/>
    <w:uiPriority w:val="99"/>
    <w:semiHidden/>
    <w:unhideWhenUsed/>
  </w:style>
  <w:style w:type="paragraph" w:styleId="814" w:default="1">
    <w:name w:val="Normal"/>
    <w:qFormat/>
  </w:style>
  <w:style w:type="table" w:styleId="81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朱浩</cp:lastModifiedBy>
  <cp:revision>5</cp:revision>
  <dcterms:created xsi:type="dcterms:W3CDTF">2026-05-29T06:44:48Z</dcterms:created>
  <dcterms:modified xsi:type="dcterms:W3CDTF">2026-06-01T08:41:25Z</dcterms:modified>
</cp:coreProperties>
</file>